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0D9F" w:rsidRDefault="000C624A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7.5pt;width:171.15pt;height:108.15pt;z-index:251657216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110D9F" w:rsidRDefault="00407E3E">
                  <w:pPr>
                    <w:rPr>
                      <w:rFonts w:ascii="Arial Narrow" w:hAnsi="Arial Narrow"/>
                      <w:b/>
                      <w:color w:val="3366FF"/>
                      <w:sz w:val="14"/>
                      <w:szCs w:val="14"/>
                      <w:u w:val="single"/>
                      <w:lang w:val="sl-SI"/>
                    </w:rPr>
                  </w:pPr>
                  <w:r>
                    <w:rPr>
                      <w:rFonts w:ascii="Arial Narrow" w:hAnsi="Arial Narrow"/>
                      <w:b/>
                      <w:color w:val="3366FF"/>
                      <w:sz w:val="14"/>
                      <w:szCs w:val="14"/>
                      <w:u w:val="single"/>
                      <w:lang w:val="sl-SI"/>
                    </w:rPr>
                    <w:t>ROMANIKA 1000 - 1250 1. evropski uzg slog</w:t>
                  </w:r>
                </w:p>
                <w:p w:rsidR="00110D9F" w:rsidRDefault="00407E3E">
                  <w:pP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Benediktinci, Cistercijani, Kartuzijani. K nam prišli vplivi iz Francije, javne šole, zametki kasnejših univerz. Romarske poti po katerih so se širile novice, književnost,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ikonografija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poudarjanje stare in nove zaveze. </w:t>
                  </w:r>
                  <w:r>
                    <w:rPr>
                      <w:rFonts w:ascii="Arial Narrow" w:hAnsi="Arial Narrow"/>
                      <w:color w:val="0000FF"/>
                      <w:sz w:val="14"/>
                      <w:szCs w:val="14"/>
                      <w:u w:val="single"/>
                      <w:lang w:val="sl-SI"/>
                    </w:rPr>
                    <w:t>Arhitektura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osnovno merilo še vedno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križiščni kvadrat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obok nad njim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traveja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cerkve ponavadi v obliki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latinskega križa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pod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apsido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 (t.j.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polkrožni lok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 na koncu cerkve) je kripta (t.j. podzemni prostor z relikvijami. S od Alp uveljavljene skupine stolpov, v Italiji pa raznobarvni marmor, okna,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arkade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. Najbolj značilen polk. lok. Velike cerkve (Saint Sermin, Toulouse 1080-20).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Jasnost stavbnih členov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vezani sistem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1.45pt;margin-top:116.15pt;width:171.15pt;height:108.15pt;z-index:251658240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 inset="7.45pt,3.85pt,7.45pt,3.85pt">
              <w:txbxContent>
                <w:p w:rsidR="00110D9F" w:rsidRDefault="00407E3E">
                  <w:pP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 Narrow" w:hAnsi="Arial Narrow"/>
                      <w:color w:val="0000FF"/>
                      <w:sz w:val="14"/>
                      <w:szCs w:val="14"/>
                      <w:u w:val="single"/>
                      <w:lang w:val="sl-SI"/>
                    </w:rPr>
                    <w:t>Kiparstvo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: pripovedno (cerkev), sodelovanje arhitektov in kiparjev, kiparstov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krasi cerkvena pročelja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. Motivi arhitekt. plastike: nebesa, pekel, Sv. pismo, svetniki, demoni. Največ kip. del v Fr. ob romarskih poteh. Hierarh. razmerja,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čvrste telesnine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velika razpela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prostostoječi kipi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. </w:t>
                  </w:r>
                </w:p>
                <w:p w:rsidR="00110D9F" w:rsidRDefault="00407E3E">
                  <w:pP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 Narrow" w:hAnsi="Arial Narrow"/>
                      <w:color w:val="0000FF"/>
                      <w:sz w:val="14"/>
                      <w:szCs w:val="14"/>
                      <w:u w:val="single"/>
                      <w:lang w:val="sl-SI"/>
                    </w:rPr>
                    <w:t>Slikarstvo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: barvne stene,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freske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le v Italiji so mozaiki, cerkveno in posvetno se razlikujeta zgolj v motivu,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bogate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barvno svobodne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 in nerealistične kompoz..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Posvetna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  (pripovednost, preprostost, živahnost) in </w:t>
                  </w:r>
                  <w:r>
                    <w:rPr>
                      <w:rFonts w:ascii="Arial Narrow" w:hAnsi="Arial Narrow"/>
                      <w:i/>
                      <w:sz w:val="14"/>
                      <w:szCs w:val="14"/>
                      <w:lang w:val="sl-SI"/>
                    </w:rPr>
                    <w:t>nabožna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 (otopelost, simetričnost.)</w:t>
                  </w:r>
                </w:p>
                <w:p w:rsidR="00110D9F" w:rsidRDefault="00407E3E">
                  <w:pP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 xml:space="preserve">Knjižno slikarstvo 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 xml:space="preserve">in </w:t>
                  </w:r>
                  <w:r>
                    <w:rPr>
                      <w:rFonts w:ascii="Arial Narrow" w:hAnsi="Arial Narrow"/>
                      <w:b/>
                      <w:sz w:val="14"/>
                      <w:szCs w:val="14"/>
                      <w:lang w:val="sl-SI"/>
                    </w:rPr>
                    <w:t>poslikana okna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sl-SI"/>
                    </w:rPr>
                    <w:t>.</w:t>
                  </w:r>
                </w:p>
              </w:txbxContent>
            </v:textbox>
          </v:shape>
        </w:pict>
      </w:r>
    </w:p>
    <w:sectPr w:rsidR="00110D9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E3E"/>
    <w:rsid w:val="000C624A"/>
    <w:rsid w:val="00110D9F"/>
    <w:rsid w:val="0040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