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871" w:rsidRDefault="00B252C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pt;margin-top:2.55pt;width:171.15pt;height:153.1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C44871" w:rsidRDefault="00636C4D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b/>
                      <w:color w:val="FF00FF"/>
                      <w:sz w:val="14"/>
                      <w:szCs w:val="14"/>
                      <w:u w:val="single"/>
                      <w:lang w:val="sl-SI"/>
                    </w:rPr>
                    <w:t>Straokrščanska umetnost 1.-6. st.</w:t>
                  </w:r>
                  <w:r>
                    <w:rPr>
                      <w:rFonts w:ascii="Arial Narrow" w:hAnsi="Arial Narrow"/>
                      <w:b/>
                      <w:color w:val="FF00FF"/>
                      <w:sz w:val="14"/>
                      <w:szCs w:val="14"/>
                      <w:lang w:val="sl-SI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Cesar Konstantin dovolil krščanstvo. V središču Kristus s spremljevalci , svetopis. vsebina. </w:t>
                  </w:r>
                  <w:r>
                    <w:rPr>
                      <w:rFonts w:ascii="Arial Narrow" w:hAnsi="Arial Narrow"/>
                      <w:color w:val="FF00FF"/>
                      <w:sz w:val="14"/>
                      <w:szCs w:val="14"/>
                      <w:u w:val="single"/>
                      <w:lang w:val="sl-SI"/>
                    </w:rPr>
                    <w:t>Slikarstvo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v </w:t>
                  </w:r>
                  <w:r>
                    <w:rPr>
                      <w:rFonts w:ascii="Arial Narrow" w:hAnsi="Arial Narrow"/>
                      <w:b/>
                      <w:i/>
                      <w:sz w:val="14"/>
                      <w:szCs w:val="14"/>
                      <w:lang w:val="sl-SI"/>
                    </w:rPr>
                    <w:t>katakombah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impresionistične. Novi najpomembnejši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simboli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ikone: križ, križ z lovorjevim vencem,  alfa in omega. Kristus dobri pastir, filozof. Manj ozračja, pokarajin, poudarjene le pomembne stvari, ključni predmeti. Ploskoviti slog. Kasneje že mozaiki in freske . </w:t>
                  </w:r>
                  <w:r>
                    <w:rPr>
                      <w:rFonts w:ascii="Arial Narrow" w:hAnsi="Arial Narrow"/>
                      <w:color w:val="FF00FF"/>
                      <w:sz w:val="14"/>
                      <w:szCs w:val="14"/>
                      <w:u w:val="single"/>
                      <w:lang w:val="sl-SI"/>
                    </w:rPr>
                    <w:t xml:space="preserve">Kiparstvo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prelomno, vpliv provinc,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sarkofagi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: globoko vrezljani, številne sence, medsebojne geste in pogledi, poudarjene oči.  Izkušnje iz rimskaga časa. </w:t>
                  </w:r>
                  <w:r>
                    <w:rPr>
                      <w:rFonts w:ascii="Arial Narrow" w:hAnsi="Arial Narrow"/>
                      <w:color w:val="FF00FF"/>
                      <w:sz w:val="14"/>
                      <w:szCs w:val="14"/>
                      <w:u w:val="single"/>
                      <w:lang w:val="sl-SI"/>
                    </w:rPr>
                    <w:t>Arhitektura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od 4. st. </w:t>
                  </w:r>
                  <w:r>
                    <w:rPr>
                      <w:rFonts w:ascii="Arial Narrow" w:hAnsi="Arial Narrow"/>
                      <w:sz w:val="14"/>
                      <w:szCs w:val="14"/>
                      <w:u w:val="single"/>
                      <w:lang w:val="sl-SI"/>
                    </w:rPr>
                    <w:t>Z Rimsko ces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.: vzdolžni tip,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bazilike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; tri ali pet ladij, oltar najstarejša sv. Janez v Lateranu, sv Peter v Rimu. </w:t>
                  </w:r>
                  <w:r>
                    <w:rPr>
                      <w:rFonts w:ascii="Arial Narrow" w:hAnsi="Arial Narrow"/>
                      <w:sz w:val="14"/>
                      <w:szCs w:val="14"/>
                      <w:u w:val="single"/>
                      <w:lang w:val="sl-SI"/>
                    </w:rPr>
                    <w:t>V Rim. ces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. centralni tip, kasneje različni tlorisi. </w:t>
                  </w:r>
                </w:p>
              </w:txbxContent>
            </v:textbox>
          </v:shape>
        </w:pict>
      </w:r>
    </w:p>
    <w:sectPr w:rsidR="00C4487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C4D"/>
    <w:rsid w:val="00636C4D"/>
    <w:rsid w:val="00B252C7"/>
    <w:rsid w:val="00C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