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80" w:rsidRDefault="006B2FD6">
      <w:pPr>
        <w:pStyle w:val="Heading1"/>
        <w:rPr>
          <w:rFonts w:ascii="Arial" w:hAnsi="Arial" w:cs="Arial"/>
          <w:color w:val="FF99CC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FF99CC"/>
          <w:sz w:val="28"/>
          <w:u w:val="single"/>
        </w:rPr>
        <w:t>ANALIZA LIKOVNEGA DELA</w:t>
      </w:r>
    </w:p>
    <w:p w:rsidR="00494280" w:rsidRDefault="00494280">
      <w:pPr>
        <w:rPr>
          <w:rFonts w:ascii="Tahoma" w:hAnsi="Tahoma" w:cs="Tahoma"/>
          <w:lang w:val="sl-SI"/>
        </w:rPr>
      </w:pPr>
    </w:p>
    <w:p w:rsidR="00494280" w:rsidRDefault="006B2FD6">
      <w:pPr>
        <w:pStyle w:val="Heading1"/>
        <w:rPr>
          <w:sz w:val="30"/>
        </w:rPr>
      </w:pPr>
      <w:r>
        <w:rPr>
          <w:sz w:val="30"/>
        </w:rPr>
        <w:t>Vsebinska analiza likovnega dela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Motiv-</w:t>
      </w:r>
      <w:r>
        <w:rPr>
          <w:rFonts w:ascii="Tahoma" w:hAnsi="Tahoma" w:cs="Tahoma"/>
          <w:sz w:val="30"/>
          <w:lang w:val="sl-SI"/>
        </w:rPr>
        <w:t xml:space="preserve"> je vse to, kar iz slike razberemo .Motiv je lahko preprost ali sestavljen. Najpoosteje kot motiv nastopa človek. (Portret, avtoportret, akti, figure, družinski portret, karikatura...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narava – pejsaž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žival  (animalizem)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predmeti – tihožitje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opravila – dogodki iz vsakdanjega življenja (žanrska slika)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 xml:space="preserve">naselja – veduta </w:t>
      </w:r>
    </w:p>
    <w:p w:rsidR="00494280" w:rsidRDefault="006B2FD6">
      <w:pPr>
        <w:numPr>
          <w:ilvl w:val="1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notranji prostor</w:t>
      </w:r>
    </w:p>
    <w:p w:rsidR="00494280" w:rsidRDefault="00494280">
      <w:pPr>
        <w:ind w:left="1080"/>
        <w:rPr>
          <w:rFonts w:ascii="Tahoma" w:hAnsi="Tahoma" w:cs="Tahoma"/>
          <w:sz w:val="30"/>
          <w:lang w:val="sl-SI"/>
        </w:rPr>
      </w:pP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vsebina-</w:t>
      </w:r>
      <w:r>
        <w:rPr>
          <w:rFonts w:ascii="Tahoma" w:hAnsi="Tahoma" w:cs="Tahoma"/>
          <w:sz w:val="30"/>
          <w:lang w:val="sl-SI"/>
        </w:rPr>
        <w:t xml:space="preserve"> ko podrobno razčlenimo motiv, ga povežemo z avtorjem in obdobjem, v katerem je to delo nastalo, govorimo o vsebini likovnega dela.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snov-</w:t>
      </w:r>
      <w:r>
        <w:rPr>
          <w:rFonts w:ascii="Tahoma" w:hAnsi="Tahoma" w:cs="Tahoma"/>
          <w:sz w:val="30"/>
          <w:lang w:val="sl-SI"/>
        </w:rPr>
        <w:t xml:space="preserve"> snov likovnega dela pa nam pove, od kod je umetnik črpal navdih za svoje delo, ali je bila to mitologija, vsakdanje življenje, snov vzeta iz zgodovine, sv. pisma...</w:t>
      </w:r>
    </w:p>
    <w:p w:rsidR="00494280" w:rsidRDefault="00494280">
      <w:pPr>
        <w:ind w:left="360"/>
        <w:rPr>
          <w:rFonts w:ascii="Tahoma" w:hAnsi="Tahoma" w:cs="Tahoma"/>
          <w:sz w:val="30"/>
          <w:lang w:val="sl-SI"/>
        </w:rPr>
      </w:pPr>
    </w:p>
    <w:p w:rsidR="00494280" w:rsidRDefault="006B2FD6">
      <w:pPr>
        <w:pStyle w:val="Heading2"/>
        <w:rPr>
          <w:sz w:val="30"/>
        </w:rPr>
      </w:pPr>
      <w:r>
        <w:rPr>
          <w:sz w:val="30"/>
        </w:rPr>
        <w:t xml:space="preserve">Oblikovna analiza likovnega dela </w:t>
      </w:r>
    </w:p>
    <w:p w:rsidR="00494280" w:rsidRDefault="006B2FD6">
      <w:pPr>
        <w:ind w:left="360"/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lang w:val="sl-SI"/>
        </w:rPr>
        <w:t>Nam odgovarja, kako je neko likovno delo nastalo, katere likovne prvine ali likovna izrazna sredstva je umetnik uporabil.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točka:</w:t>
      </w:r>
      <w:r>
        <w:rPr>
          <w:rFonts w:ascii="Tahoma" w:hAnsi="Tahoma" w:cs="Tahoma"/>
          <w:sz w:val="30"/>
          <w:lang w:val="sl-SI"/>
        </w:rPr>
        <w:t xml:space="preserve"> osnovna likovna prvina je točka, ki že omogoča izdelavo neke risbe ali slike. 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črta:</w:t>
      </w:r>
      <w:r>
        <w:rPr>
          <w:rFonts w:ascii="Tahoma" w:hAnsi="Tahoma" w:cs="Tahoma"/>
          <w:sz w:val="30"/>
          <w:lang w:val="sl-SI"/>
        </w:rPr>
        <w:t xml:space="preserve"> zgovorno likovno izrazno sredstvo, ki nosi včasih tudi čustven naboj (saj nam ravne črte kažejo na žalost, ostrino, agresijo, medem ko krive linije izražajo neko mehkobo)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barva:</w:t>
      </w:r>
      <w:r>
        <w:rPr>
          <w:rFonts w:ascii="Tahoma" w:hAnsi="Tahoma" w:cs="Tahoma"/>
          <w:sz w:val="30"/>
          <w:lang w:val="sl-SI"/>
        </w:rPr>
        <w:t xml:space="preserve"> zelo močna prvina, ki ima pogosto simboličen pomen (npr. rumena barva- sonce...)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svetloba:</w:t>
      </w:r>
      <w:r>
        <w:rPr>
          <w:rFonts w:ascii="Tahoma" w:hAnsi="Tahoma" w:cs="Tahoma"/>
          <w:sz w:val="30"/>
          <w:lang w:val="sl-SI"/>
        </w:rPr>
        <w:t xml:space="preserve"> pomen, ločitev: hladne, tople barve.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površina:</w:t>
      </w:r>
      <w:r>
        <w:rPr>
          <w:rFonts w:ascii="Tahoma" w:hAnsi="Tahoma" w:cs="Tahoma"/>
          <w:sz w:val="30"/>
          <w:lang w:val="sl-SI"/>
        </w:rPr>
        <w:t xml:space="preserve"> pri kiparstvu bomo opazovali gladke in hrapave površine, pri slikarstvu pa bomo ločevali med tankomi, lazurnimi nanosi ali debelimi nanosi pastozen (nanašamo kar z lopatico - impresionisti)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svetloba:</w:t>
      </w:r>
      <w:r>
        <w:rPr>
          <w:rFonts w:ascii="Tahoma" w:hAnsi="Tahoma" w:cs="Tahoma"/>
          <w:sz w:val="30"/>
          <w:lang w:val="sl-SI"/>
        </w:rPr>
        <w:t xml:space="preserve"> je pomembna likovna prvina, ki jo znajo izkoristiti le redka obdobja pred nastopom renesanse. Najfinejši način </w:t>
      </w:r>
      <w:r>
        <w:rPr>
          <w:rFonts w:ascii="Tahoma" w:hAnsi="Tahoma" w:cs="Tahoma"/>
          <w:sz w:val="30"/>
          <w:lang w:val="sl-SI"/>
        </w:rPr>
        <w:lastRenderedPageBreak/>
        <w:t xml:space="preserve">prikazovanja svetlobe in sence je uspel izraziti Leonardo Da Vidnci v njegovi tehniki, ki se imenjuje </w:t>
      </w:r>
      <w:r>
        <w:rPr>
          <w:rFonts w:ascii="Tahoma" w:hAnsi="Tahoma" w:cs="Tahoma"/>
          <w:i/>
          <w:iCs/>
          <w:sz w:val="30"/>
          <w:lang w:val="sl-SI"/>
        </w:rPr>
        <w:t xml:space="preserve">sfumato </w:t>
      </w:r>
      <w:r>
        <w:rPr>
          <w:rFonts w:ascii="Tahoma" w:hAnsi="Tahoma" w:cs="Tahoma"/>
          <w:sz w:val="30"/>
          <w:lang w:val="sl-SI"/>
        </w:rPr>
        <w:t xml:space="preserve">(zadimljenost). Njegov pretanjen način slikanja najbolje kaže način slikanja Mone Lise na sencah, ki padajo od nosu, vek in ustnic.                                                                                              Drugačen, bolj intenziven prikaz sence razvije obdobje baroka s slikarjem Caravaggio (klicanje sv. Mateja). Močnemu prikazovanju svetlobe in sence rečemo </w:t>
      </w:r>
      <w:r>
        <w:rPr>
          <w:rFonts w:ascii="Tahoma" w:hAnsi="Tahoma" w:cs="Tahoma"/>
          <w:i/>
          <w:iCs/>
          <w:sz w:val="30"/>
          <w:lang w:val="sl-SI"/>
        </w:rPr>
        <w:t>chiaro scuro</w:t>
      </w:r>
      <w:r>
        <w:rPr>
          <w:rFonts w:ascii="Tahoma" w:hAnsi="Tahoma" w:cs="Tahoma"/>
          <w:sz w:val="30"/>
          <w:lang w:val="sl-SI"/>
        </w:rPr>
        <w:t xml:space="preserve"> (ali princip svetlobe in sence). 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prostor:</w:t>
      </w:r>
      <w:r>
        <w:rPr>
          <w:rFonts w:ascii="Tahoma" w:hAnsi="Tahoma" w:cs="Tahoma"/>
          <w:sz w:val="30"/>
          <w:lang w:val="sl-SI"/>
        </w:rPr>
        <w:t xml:space="preserve"> z redkimi izjemami vse do nastopa renesanse se slikarji izražajo v likovni govorici ploskve, saj prostora ne znajo ali pa nočejo upodobiti. Takšno je bilo naprimer slikarstvo starih Egipčanov, Japonsko in Kitajsko slikarstvo (kot bi bilo ''nalepljeno''). Šele v času renesanse pa slikarji prepričljvo naslikajo prostor in plastičnost teles.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Perspektiva:</w:t>
      </w:r>
      <w:r>
        <w:rPr>
          <w:rFonts w:ascii="Tahoma" w:hAnsi="Tahoma" w:cs="Tahoma"/>
          <w:sz w:val="30"/>
          <w:lang w:val="sl-SI"/>
        </w:rPr>
        <w:t xml:space="preserve"> slikarju je v pomoč pri upodabljanju volumna in globine npr. BARVNA PERSPEKTIVA, ki upošteva, da tople in svetle barve predmet povečajo in približajo, temne in hladne barve pa oddaljijo in pomanjšajo. </w:t>
      </w:r>
      <w:r>
        <w:rPr>
          <w:rFonts w:ascii="Tahoma" w:hAnsi="Tahoma" w:cs="Tahoma"/>
          <w:i/>
          <w:iCs/>
          <w:sz w:val="30"/>
          <w:lang w:val="sl-SI"/>
        </w:rPr>
        <w:t>GEOMETRIJSKA ALI LINEARNA PERSPEKTIVA</w:t>
      </w:r>
      <w:r>
        <w:rPr>
          <w:rFonts w:ascii="Tahoma" w:hAnsi="Tahoma" w:cs="Tahoma"/>
          <w:sz w:val="30"/>
          <w:lang w:val="sl-SI"/>
        </w:rPr>
        <w:t xml:space="preserve"> se razvije v renesansi, ko si slikarji zamislijo neke točke, iz katerih navidezno potegnejo črte, silnice, in nato naslikajo predmete v ospredju večje, tiste v ozadju pa manjše. Če imamo eno samo očišče (točko), govorimo o </w:t>
      </w:r>
      <w:r>
        <w:rPr>
          <w:rFonts w:ascii="Tahoma" w:hAnsi="Tahoma" w:cs="Tahoma"/>
          <w:i/>
          <w:iCs/>
          <w:sz w:val="30"/>
          <w:lang w:val="sl-SI"/>
        </w:rPr>
        <w:t xml:space="preserve">CENTRALNI PERSPEKTIVI. OSNE PERSPEKTIVE </w:t>
      </w:r>
      <w:r>
        <w:rPr>
          <w:rFonts w:ascii="Tahoma" w:hAnsi="Tahoma" w:cs="Tahoma"/>
          <w:sz w:val="30"/>
          <w:lang w:val="sl-SI"/>
        </w:rPr>
        <w:t xml:space="preserve">so se slikarji držali in po njej slikali predmete in osebe z razporeditvijo po navpični osi še preden so razvozlali pomen linearne perspektive. Takšno razporeditev se najbolje vidi pri slikarju Giottu in njegovih freskah. </w:t>
      </w:r>
    </w:p>
    <w:p w:rsidR="00494280" w:rsidRDefault="006B2FD6">
      <w:pPr>
        <w:numPr>
          <w:ilvl w:val="0"/>
          <w:numId w:val="1"/>
        </w:numPr>
        <w:rPr>
          <w:rFonts w:ascii="Tahoma" w:hAnsi="Tahoma" w:cs="Tahoma"/>
          <w:sz w:val="30"/>
          <w:lang w:val="sl-SI"/>
        </w:rPr>
      </w:pPr>
      <w:r>
        <w:rPr>
          <w:rFonts w:ascii="Tahoma" w:hAnsi="Tahoma" w:cs="Tahoma"/>
          <w:sz w:val="30"/>
          <w:u w:val="single"/>
          <w:lang w:val="sl-SI"/>
        </w:rPr>
        <w:t>Pozicija:</w:t>
      </w:r>
      <w:r>
        <w:rPr>
          <w:rFonts w:ascii="Tahoma" w:hAnsi="Tahoma" w:cs="Tahoma"/>
          <w:sz w:val="30"/>
          <w:lang w:val="sl-SI"/>
        </w:rPr>
        <w:t xml:space="preserve"> nam pove, kako so predmeti razporejeni pro prostoru, ali gre za prosto oz. nevezano kompozicijo, ali pa za razporeditev, ki sledi vodoravni, navpični, diagonalni, simetrični, trikotniški, piramidalni, krožni.</w:t>
      </w:r>
    </w:p>
    <w:p w:rsidR="00494280" w:rsidRDefault="00494280">
      <w:pPr>
        <w:rPr>
          <w:lang w:val="sl-SI"/>
        </w:rPr>
      </w:pPr>
    </w:p>
    <w:p w:rsidR="00494280" w:rsidRDefault="00494280">
      <w:pPr>
        <w:rPr>
          <w:lang w:val="sl-SI"/>
        </w:rPr>
      </w:pPr>
    </w:p>
    <w:p w:rsidR="00494280" w:rsidRDefault="00494280">
      <w:pPr>
        <w:rPr>
          <w:lang w:val="sl-SI"/>
        </w:rPr>
      </w:pPr>
    </w:p>
    <w:p w:rsidR="00494280" w:rsidRDefault="00494280">
      <w:pPr>
        <w:ind w:left="720"/>
        <w:rPr>
          <w:lang w:val="sl-SI"/>
        </w:rPr>
      </w:pPr>
    </w:p>
    <w:p w:rsidR="00494280" w:rsidRDefault="00494280">
      <w:pPr>
        <w:ind w:left="720"/>
        <w:rPr>
          <w:lang w:val="sl-SI"/>
        </w:rPr>
      </w:pPr>
    </w:p>
    <w:p w:rsidR="00494280" w:rsidRDefault="00494280">
      <w:pPr>
        <w:ind w:left="1080"/>
        <w:rPr>
          <w:lang w:val="sl-SI"/>
        </w:rPr>
      </w:pPr>
    </w:p>
    <w:p w:rsidR="00494280" w:rsidRDefault="00494280">
      <w:pPr>
        <w:ind w:left="1080"/>
        <w:rPr>
          <w:lang w:val="sl-SI"/>
        </w:rPr>
      </w:pPr>
    </w:p>
    <w:sectPr w:rsidR="0049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606"/>
    <w:multiLevelType w:val="hybridMultilevel"/>
    <w:tmpl w:val="51EC1964"/>
    <w:lvl w:ilvl="0" w:tplc="251C2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CAAC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FD6"/>
    <w:rsid w:val="00357047"/>
    <w:rsid w:val="00494280"/>
    <w:rsid w:val="006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lang w:val="sl-SI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Tahoma" w:hAnsi="Tahoma" w:cs="Tahoma"/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