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A5" w:rsidRDefault="008940AD" w:rsidP="008940AD">
      <w:pPr>
        <w:pStyle w:val="Title"/>
        <w:jc w:val="center"/>
      </w:pPr>
      <w:bookmarkStart w:id="0" w:name="_GoBack"/>
      <w:bookmarkEnd w:id="0"/>
      <w:r>
        <w:t>Etruščanska umetnost</w:t>
      </w:r>
    </w:p>
    <w:p w:rsidR="008940AD" w:rsidRDefault="008940AD" w:rsidP="008940AD"/>
    <w:p w:rsidR="008940AD" w:rsidRDefault="008940AD" w:rsidP="0074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Etruščani so bili narod na Apeninskem polotoku. </w:t>
      </w:r>
      <w:r w:rsidR="00203130">
        <w:rPr>
          <w:rFonts w:ascii="Times New Roman" w:hAnsi="Times New Roman"/>
          <w:sz w:val="24"/>
          <w:szCs w:val="24"/>
        </w:rPr>
        <w:t>Grki in Rimljani so naje gledali kot na posebno ljudstvo. Etruščane prvič zasledimo v 8. stoletju pred našim štetjem.</w:t>
      </w:r>
      <w:r w:rsidR="007D5105">
        <w:rPr>
          <w:rFonts w:ascii="Times New Roman" w:hAnsi="Times New Roman"/>
          <w:sz w:val="24"/>
          <w:szCs w:val="24"/>
        </w:rPr>
        <w:t xml:space="preserve"> Kultura in umetnost sta se razvili iz </w:t>
      </w:r>
      <w:r w:rsidR="00AC121B">
        <w:rPr>
          <w:rFonts w:ascii="Times New Roman" w:hAnsi="Times New Roman"/>
          <w:sz w:val="24"/>
          <w:szCs w:val="24"/>
        </w:rPr>
        <w:t>podobnih okoliščin in razmer, kakršne so bile v bronasti dobi tudi drugod po takratni Evropi.</w:t>
      </w:r>
      <w:r w:rsidR="00746198">
        <w:rPr>
          <w:rFonts w:ascii="Times New Roman" w:hAnsi="Times New Roman"/>
          <w:sz w:val="24"/>
          <w:szCs w:val="24"/>
        </w:rPr>
        <w:t xml:space="preserve"> </w:t>
      </w:r>
    </w:p>
    <w:p w:rsidR="00967509" w:rsidRDefault="00335F5F" w:rsidP="0074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arhitekturnih spomenikih lahko vidimo, da so prevzemali nekatere grške prvine. Bili so zelo dobri inženirji in novatorji. </w:t>
      </w:r>
      <w:r w:rsidR="007448E2">
        <w:rPr>
          <w:rFonts w:ascii="Times New Roman" w:hAnsi="Times New Roman"/>
          <w:sz w:val="24"/>
          <w:szCs w:val="24"/>
        </w:rPr>
        <w:t>To lahko vidimo v njihovi gradnji obokov in kupol. Svetišča so poudarjali stebri, trikotno čelo in bogovom namenjene celice.</w:t>
      </w:r>
    </w:p>
    <w:p w:rsidR="004D6F29" w:rsidRDefault="00E220A2" w:rsidP="0074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Grobnica pobarvanih reliefov, zgrajena v 3. St. pr. N. št. </w:t>
      </w:r>
      <w:r w:rsidR="00DF7092">
        <w:rPr>
          <w:rFonts w:ascii="Times New Roman" w:hAnsi="Times New Roman"/>
          <w:sz w:val="24"/>
          <w:szCs w:val="24"/>
        </w:rPr>
        <w:t>Na njenih stenah so obešeni predmeti vsakdanje rabe, zlasti kmečko orodje.</w:t>
      </w:r>
      <w:r w:rsidR="00A47B2F">
        <w:rPr>
          <w:rFonts w:ascii="Times New Roman" w:hAnsi="Times New Roman"/>
          <w:sz w:val="24"/>
          <w:szCs w:val="24"/>
        </w:rPr>
        <w:t xml:space="preserve"> Ob stenah so kamnita ležišča s kamnitimi blazinami. Grobnica je zasnovana kot dom za pokojnike.</w:t>
      </w:r>
      <w:r w:rsidR="00545420">
        <w:rPr>
          <w:rFonts w:ascii="Times New Roman" w:hAnsi="Times New Roman"/>
          <w:sz w:val="24"/>
          <w:szCs w:val="24"/>
        </w:rPr>
        <w:t xml:space="preserve"> </w:t>
      </w:r>
      <w:r w:rsidR="00564B41">
        <w:rPr>
          <w:rFonts w:ascii="Times New Roman" w:hAnsi="Times New Roman"/>
          <w:sz w:val="24"/>
          <w:szCs w:val="24"/>
        </w:rPr>
        <w:t xml:space="preserve">V </w:t>
      </w:r>
      <w:r w:rsidR="00FE4E52">
        <w:rPr>
          <w:rFonts w:ascii="Times New Roman" w:hAnsi="Times New Roman"/>
          <w:sz w:val="24"/>
          <w:szCs w:val="24"/>
        </w:rPr>
        <w:t>notranjost</w:t>
      </w:r>
      <w:r w:rsidR="00564B41">
        <w:rPr>
          <w:rFonts w:ascii="Times New Roman" w:hAnsi="Times New Roman"/>
          <w:sz w:val="24"/>
          <w:szCs w:val="24"/>
        </w:rPr>
        <w:t xml:space="preserve"> grobnice se spustimo po stopnicah, nad grobnico in okoli nje pa so zgrajene kupole.</w:t>
      </w:r>
    </w:p>
    <w:p w:rsidR="00545420" w:rsidRDefault="00545420" w:rsidP="0074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kiparstvu in izdelkih umetne obrti so Etruščani za razliko od Grkov upodabljali podobe iz resničnosti in vsakdanjega življenja.</w:t>
      </w:r>
      <w:r w:rsidR="0004660F">
        <w:rPr>
          <w:rFonts w:ascii="Times New Roman" w:hAnsi="Times New Roman"/>
          <w:sz w:val="24"/>
          <w:szCs w:val="24"/>
        </w:rPr>
        <w:t xml:space="preserve"> </w:t>
      </w:r>
    </w:p>
    <w:p w:rsidR="007A5733" w:rsidRDefault="0004660F" w:rsidP="0074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Etruščansko slikarstvo je znano po poslikavah grobnih prostorov. </w:t>
      </w:r>
      <w:r w:rsidR="007A5733">
        <w:rPr>
          <w:rFonts w:ascii="Times New Roman" w:hAnsi="Times New Roman"/>
          <w:sz w:val="24"/>
          <w:szCs w:val="24"/>
        </w:rPr>
        <w:t>Slikarstvo se je zgledovalo iz umetnostnih tokov Bližnjega vzhoda, iz umetnosti železne dobe in iz stikov z Grčijo.</w:t>
      </w:r>
      <w:r w:rsidR="0082235B">
        <w:rPr>
          <w:rFonts w:ascii="Times New Roman" w:hAnsi="Times New Roman"/>
          <w:sz w:val="24"/>
          <w:szCs w:val="24"/>
        </w:rPr>
        <w:t xml:space="preserve"> Motivi pri slikanju so bili lov, jahanje, tekmovanja, ples, pojedine, grški miti in slovesnosti.</w:t>
      </w:r>
      <w:r w:rsidR="00C20E31">
        <w:rPr>
          <w:rFonts w:ascii="Times New Roman" w:hAnsi="Times New Roman"/>
          <w:sz w:val="24"/>
          <w:szCs w:val="24"/>
        </w:rPr>
        <w:t xml:space="preserve"> Poslikave s</w:t>
      </w:r>
      <w:r w:rsidR="00F23DB6">
        <w:rPr>
          <w:rFonts w:ascii="Times New Roman" w:hAnsi="Times New Roman"/>
          <w:sz w:val="24"/>
          <w:szCs w:val="24"/>
        </w:rPr>
        <w:t>o nastajale v dolgem obdobju, z</w:t>
      </w:r>
      <w:r w:rsidR="00C20E31">
        <w:rPr>
          <w:rFonts w:ascii="Times New Roman" w:hAnsi="Times New Roman"/>
          <w:sz w:val="24"/>
          <w:szCs w:val="24"/>
        </w:rPr>
        <w:t>aradi tega so tudi slikarski slogi različni.</w:t>
      </w:r>
    </w:p>
    <w:p w:rsidR="004D6F29" w:rsidRPr="008940AD" w:rsidRDefault="004D6F29" w:rsidP="0074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Primer v slikarstvu je vidno v tako imenovani Grobnici avgurjev, ki je bila poslikana v etruščanskemu arhajskemu slogu. </w:t>
      </w:r>
      <w:r w:rsidR="003D0F39">
        <w:rPr>
          <w:rFonts w:ascii="Times New Roman" w:hAnsi="Times New Roman"/>
          <w:sz w:val="24"/>
          <w:szCs w:val="24"/>
        </w:rPr>
        <w:t>Barva je brez posebnega senčenja in globine napolnjuje jasno obrisane like.</w:t>
      </w:r>
      <w:r w:rsidR="00B075FA">
        <w:rPr>
          <w:rFonts w:ascii="Times New Roman" w:hAnsi="Times New Roman"/>
          <w:sz w:val="24"/>
          <w:szCs w:val="24"/>
        </w:rPr>
        <w:t xml:space="preserve"> Upodobljeni so prizori pogrebne slovesnosti.</w:t>
      </w:r>
    </w:p>
    <w:sectPr w:rsidR="004D6F29" w:rsidRPr="008940AD" w:rsidSect="0013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0AD"/>
    <w:rsid w:val="00015B86"/>
    <w:rsid w:val="0004660F"/>
    <w:rsid w:val="001357A5"/>
    <w:rsid w:val="00203130"/>
    <w:rsid w:val="00260FE3"/>
    <w:rsid w:val="00335F5F"/>
    <w:rsid w:val="003D0F39"/>
    <w:rsid w:val="004831DC"/>
    <w:rsid w:val="004D6F29"/>
    <w:rsid w:val="00545420"/>
    <w:rsid w:val="00564B41"/>
    <w:rsid w:val="007448E2"/>
    <w:rsid w:val="00746198"/>
    <w:rsid w:val="007A5733"/>
    <w:rsid w:val="007D5105"/>
    <w:rsid w:val="0082235B"/>
    <w:rsid w:val="00853B9F"/>
    <w:rsid w:val="008940AD"/>
    <w:rsid w:val="00967509"/>
    <w:rsid w:val="00A47B2F"/>
    <w:rsid w:val="00AB58A8"/>
    <w:rsid w:val="00AC121B"/>
    <w:rsid w:val="00B075FA"/>
    <w:rsid w:val="00C20E31"/>
    <w:rsid w:val="00DF7092"/>
    <w:rsid w:val="00E220A2"/>
    <w:rsid w:val="00F23DB6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A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0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0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40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940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940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940A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