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EB4" w:rsidRDefault="00F5428B">
      <w:pPr>
        <w:pStyle w:val="Heading1"/>
        <w:tabs>
          <w:tab w:val="left" w:pos="0"/>
        </w:tabs>
        <w:rPr>
          <w:b/>
          <w:bCs/>
          <w:iCs/>
          <w:sz w:val="36"/>
        </w:rPr>
      </w:pPr>
      <w:bookmarkStart w:id="0" w:name="_GoBack"/>
      <w:bookmarkEnd w:id="0"/>
      <w:r>
        <w:rPr>
          <w:b/>
          <w:bCs/>
          <w:iCs/>
          <w:sz w:val="36"/>
        </w:rPr>
        <w:t>GRŠKA UMETNOST</w:t>
      </w:r>
    </w:p>
    <w:p w:rsidR="00EB7EB4" w:rsidRDefault="00F5428B">
      <w:pPr>
        <w:pStyle w:val="BodyText"/>
        <w:rPr>
          <w:iCs/>
        </w:rPr>
      </w:pPr>
      <w:r>
        <w:rPr>
          <w:iCs/>
        </w:rPr>
        <w:t xml:space="preserve">Grška kultura je nastala z vdorom Dorcev na Peloponez. Grška umetnost se je naglo spreminjala in jo delimo na obdobja: </w:t>
      </w:r>
    </w:p>
    <w:p w:rsidR="00EB7EB4" w:rsidRDefault="00F5428B">
      <w:pPr>
        <w:pStyle w:val="BodyText"/>
        <w:numPr>
          <w:ilvl w:val="0"/>
          <w:numId w:val="2"/>
        </w:numPr>
        <w:tabs>
          <w:tab w:val="left" w:pos="113"/>
        </w:tabs>
        <w:ind w:left="113"/>
        <w:rPr>
          <w:iCs/>
        </w:rPr>
      </w:pPr>
      <w:r>
        <w:rPr>
          <w:b/>
          <w:bCs/>
          <w:iCs/>
        </w:rPr>
        <w:t>Geometrični slog</w:t>
      </w:r>
      <w:r>
        <w:rPr>
          <w:iCs/>
        </w:rPr>
        <w:t xml:space="preserve">, za katerega je značilna stroga geometričnost, upodobljeni trakovi, lomljeni trakovi, zvezde, geometrijski liki, v katere so vpletene podobe ljudi, ki so tudi narisani geometrično. Sprva so bili prizori na vazah iz mitologije in zgodovine, pozneje pa še iz vsakdanjika. </w:t>
      </w:r>
    </w:p>
    <w:p w:rsidR="00EB7EB4" w:rsidRDefault="00F5428B">
      <w:pPr>
        <w:pStyle w:val="BodyText"/>
        <w:numPr>
          <w:ilvl w:val="0"/>
          <w:numId w:val="2"/>
        </w:numPr>
        <w:tabs>
          <w:tab w:val="left" w:pos="113"/>
        </w:tabs>
        <w:ind w:left="113"/>
        <w:rPr>
          <w:iCs/>
        </w:rPr>
      </w:pPr>
      <w:r>
        <w:rPr>
          <w:b/>
          <w:bCs/>
          <w:iCs/>
        </w:rPr>
        <w:t>Obdobje arhajske umetnosti,</w:t>
      </w:r>
      <w:r>
        <w:rPr>
          <w:iCs/>
        </w:rPr>
        <w:t xml:space="preserve"> za katerega je značilno prebujanje. Grki se spopadajo z idejo, kako vdihniti delu nesmrtnost, večnost, veličino. V tem času se razvijejo trije stebrni redi: dorski (deblo stoji na ravni plošči, steber je žlebljen, na vrhu stebra je prstan, blazina in ravna plošča), jonski (baza iz več prstanov, vrh žlebičev je zaobljen, kapitel tvori venec navzven obrnjenih listov, blazina se na koncu polžasto zavije v voluti) in korintski steber (razvije se iz jonskega reda, žlebiči so kot pri jonskem, kapitel je it abakovih listov). </w:t>
      </w:r>
    </w:p>
    <w:p w:rsidR="00EB7EB4" w:rsidRDefault="00F5428B">
      <w:pPr>
        <w:pStyle w:val="BodyText"/>
        <w:numPr>
          <w:ilvl w:val="0"/>
          <w:numId w:val="2"/>
        </w:numPr>
        <w:tabs>
          <w:tab w:val="left" w:pos="113"/>
        </w:tabs>
        <w:ind w:left="113"/>
        <w:rPr>
          <w:iCs/>
        </w:rPr>
      </w:pPr>
      <w:r>
        <w:rPr>
          <w:b/>
          <w:bCs/>
          <w:iCs/>
        </w:rPr>
        <w:t>Umetnost klasičnega obdobja,</w:t>
      </w:r>
      <w:r>
        <w:rPr>
          <w:iCs/>
        </w:rPr>
        <w:t xml:space="preserve"> kjer začnejo poudarjati skladnost, razvijejo se tudi razmerja (zlati rez), menijo, da je prava skladnost dosežena, če sta v razmerju dve različni vrednoti.  </w:t>
      </w:r>
    </w:p>
    <w:p w:rsidR="00EB7EB4" w:rsidRDefault="00F5428B">
      <w:pPr>
        <w:pStyle w:val="BodyText"/>
        <w:numPr>
          <w:ilvl w:val="0"/>
          <w:numId w:val="2"/>
        </w:numPr>
        <w:tabs>
          <w:tab w:val="left" w:pos="113"/>
        </w:tabs>
        <w:ind w:left="113"/>
        <w:rPr>
          <w:iCs/>
        </w:rPr>
      </w:pPr>
      <w:r>
        <w:rPr>
          <w:b/>
          <w:bCs/>
          <w:iCs/>
        </w:rPr>
        <w:t xml:space="preserve">Doba helenizma, </w:t>
      </w:r>
      <w:r>
        <w:rPr>
          <w:iCs/>
        </w:rPr>
        <w:t xml:space="preserve">ki je prevladovalo na vseh območjih, povezanih z ljudstvom Helenov. </w:t>
      </w:r>
    </w:p>
    <w:p w:rsidR="00EB7EB4" w:rsidRDefault="00EB7EB4">
      <w:pPr>
        <w:pStyle w:val="BodyText"/>
        <w:ind w:left="113"/>
        <w:rPr>
          <w:b/>
          <w:bCs/>
          <w:iCs/>
        </w:rPr>
      </w:pPr>
    </w:p>
    <w:p w:rsidR="00EB7EB4" w:rsidRDefault="00EB7EB4">
      <w:pPr>
        <w:pStyle w:val="BodyText"/>
        <w:ind w:left="113"/>
        <w:rPr>
          <w:iCs/>
        </w:rPr>
      </w:pPr>
    </w:p>
    <w:p w:rsidR="00EB7EB4" w:rsidRDefault="00EB7EB4">
      <w:pPr>
        <w:pStyle w:val="BodyText"/>
        <w:ind w:left="113"/>
        <w:rPr>
          <w:b/>
          <w:bCs/>
          <w:iCs/>
        </w:rPr>
      </w:pPr>
    </w:p>
    <w:p w:rsidR="00EB7EB4" w:rsidRDefault="00EB7EB4">
      <w:pPr>
        <w:pStyle w:val="BodyText"/>
        <w:ind w:left="113"/>
        <w:rPr>
          <w:iCs/>
        </w:rPr>
      </w:pPr>
    </w:p>
    <w:p w:rsidR="00EB7EB4" w:rsidRDefault="00EB7EB4">
      <w:pPr>
        <w:pStyle w:val="BodyText"/>
        <w:rPr>
          <w:iCs/>
        </w:rPr>
      </w:pPr>
    </w:p>
    <w:p w:rsidR="00EB7EB4" w:rsidRDefault="00EB7EB4">
      <w:pPr>
        <w:pStyle w:val="BodyText"/>
        <w:rPr>
          <w:iCs/>
        </w:rPr>
      </w:pPr>
    </w:p>
    <w:p w:rsidR="00EB7EB4" w:rsidRDefault="00EB7EB4">
      <w:pPr>
        <w:pStyle w:val="BodyText"/>
        <w:rPr>
          <w:iCs/>
        </w:rPr>
      </w:pPr>
    </w:p>
    <w:p w:rsidR="00EB7EB4" w:rsidRDefault="00EB7EB4">
      <w:pPr>
        <w:pStyle w:val="BodyText"/>
        <w:rPr>
          <w:iCs/>
        </w:rPr>
      </w:pPr>
    </w:p>
    <w:p w:rsidR="00EB7EB4" w:rsidRDefault="00F5428B">
      <w:pPr>
        <w:rPr>
          <w:b/>
          <w:bCs/>
          <w:i/>
          <w:iCs/>
          <w:sz w:val="28"/>
        </w:rPr>
      </w:pPr>
      <w:r>
        <w:rPr>
          <w:b/>
          <w:bCs/>
          <w:i/>
          <w:iCs/>
          <w:sz w:val="28"/>
        </w:rPr>
        <w:t xml:space="preserve"> </w:t>
      </w:r>
    </w:p>
    <w:p w:rsidR="00EB7EB4" w:rsidRDefault="00EB7EB4">
      <w:pPr>
        <w:ind w:left="1193"/>
        <w:rPr>
          <w:sz w:val="28"/>
        </w:rPr>
      </w:pPr>
    </w:p>
    <w:sectPr w:rsidR="00EB7EB4">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6"/>
    <w:lvl w:ilvl="0">
      <w:start w:val="1"/>
      <w:numFmt w:val="bullet"/>
      <w:lvlText w:val=""/>
      <w:lvlJc w:val="left"/>
      <w:pPr>
        <w:tabs>
          <w:tab w:val="num" w:pos="833"/>
        </w:tabs>
        <w:ind w:left="833" w:firstLine="57"/>
      </w:pPr>
      <w:rPr>
        <w:rFonts w:ascii="Symbol" w:hAnsi="Symbol"/>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428B"/>
    <w:rsid w:val="00DE0A62"/>
    <w:rsid w:val="00EB7EB4"/>
    <w:rsid w:val="00F542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8"/>
    </w:rPr>
  </w:style>
  <w:style w:type="paragraph" w:styleId="Heading3">
    <w:name w:val="heading 3"/>
    <w:basedOn w:val="Normal"/>
    <w:next w:val="Normal"/>
    <w:qFormat/>
    <w:pPr>
      <w:keepNext/>
      <w:numPr>
        <w:ilvl w:val="2"/>
        <w:numId w:val="1"/>
      </w:numPr>
      <w:outlineLvl w:val="2"/>
    </w:pPr>
    <w:rPr>
      <w:b/>
      <w:bCs/>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color w:val="auto"/>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color w:val="auto"/>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color w:val="auto"/>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color w:val="auto"/>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color w:val="auto"/>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color w:val="auto"/>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color w:val="auto"/>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sz w:val="28"/>
    </w:rPr>
  </w:style>
  <w:style w:type="paragraph" w:styleId="List">
    <w:name w:val="List"/>
    <w:basedOn w:val="BodyText"/>
    <w:semiHidden/>
    <w:rPr>
      <w:rFonts w:ascii="Arial" w:hAnsi="Arial"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 w:type="paragraph" w:styleId="BodyTextIndent">
    <w:name w:val="Body Text Indent"/>
    <w:basedOn w:val="Normal"/>
    <w:semiHidden/>
    <w:pPr>
      <w:ind w:left="113" w:firstLine="72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