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593" w:rsidRDefault="00016AA9">
      <w:pPr>
        <w:pStyle w:val="Heading1"/>
        <w:tabs>
          <w:tab w:val="left" w:pos="0"/>
        </w:tabs>
      </w:pPr>
      <w:bookmarkStart w:id="0" w:name="_GoBack"/>
      <w:bookmarkEnd w:id="0"/>
      <w:r>
        <w:rPr>
          <w:b/>
          <w:bCs/>
          <w:sz w:val="36"/>
        </w:rPr>
        <w:t>PRAZGODOVINSKA UMETNOST</w:t>
      </w:r>
      <w:r>
        <w:t xml:space="preserve"> </w:t>
      </w:r>
      <w:r>
        <w:tab/>
      </w:r>
    </w:p>
    <w:p w:rsidR="00520593" w:rsidRDefault="00016AA9">
      <w:pPr>
        <w:rPr>
          <w:sz w:val="28"/>
        </w:rPr>
      </w:pPr>
      <w:r>
        <w:rPr>
          <w:sz w:val="28"/>
        </w:rPr>
        <w:t>Prazgodovinska umetnost se je razvila okoli 30 000 pr.n.š. Ustvarjanje se deli na tri poti:</w:t>
      </w:r>
    </w:p>
    <w:p w:rsidR="00520593" w:rsidRDefault="00016AA9">
      <w:pPr>
        <w:numPr>
          <w:ilvl w:val="0"/>
          <w:numId w:val="2"/>
        </w:numPr>
        <w:tabs>
          <w:tab w:val="left" w:pos="833"/>
        </w:tabs>
        <w:rPr>
          <w:sz w:val="28"/>
        </w:rPr>
      </w:pPr>
      <w:r>
        <w:rPr>
          <w:sz w:val="28"/>
        </w:rPr>
        <w:t>naturalistične upodobitve imajo magičen namen, so nastajale po spominu in posnemajo naravne oblike</w:t>
      </w:r>
    </w:p>
    <w:p w:rsidR="00520593" w:rsidRDefault="00016AA9">
      <w:pPr>
        <w:numPr>
          <w:ilvl w:val="0"/>
          <w:numId w:val="2"/>
        </w:numPr>
        <w:tabs>
          <w:tab w:val="left" w:pos="833"/>
        </w:tabs>
        <w:rPr>
          <w:sz w:val="28"/>
        </w:rPr>
      </w:pPr>
      <w:r>
        <w:rPr>
          <w:sz w:val="28"/>
        </w:rPr>
        <w:t>simboli in piktogrami so zapis za obredne postopke v dvogovoru z nadnaravnimi silami</w:t>
      </w:r>
    </w:p>
    <w:p w:rsidR="00520593" w:rsidRDefault="00016AA9">
      <w:pPr>
        <w:numPr>
          <w:ilvl w:val="0"/>
          <w:numId w:val="2"/>
        </w:numPr>
        <w:tabs>
          <w:tab w:val="left" w:pos="833"/>
        </w:tabs>
        <w:rPr>
          <w:sz w:val="28"/>
        </w:rPr>
      </w:pPr>
      <w:r>
        <w:rPr>
          <w:sz w:val="28"/>
        </w:rPr>
        <w:t>zavestno okraševanje, katerega namen je preprosto zapolnitev prostora z vzorci in nima vsebinskega pomena.</w:t>
      </w:r>
    </w:p>
    <w:p w:rsidR="00520593" w:rsidRDefault="00016AA9">
      <w:pPr>
        <w:rPr>
          <w:sz w:val="28"/>
        </w:rPr>
      </w:pPr>
      <w:r>
        <w:rPr>
          <w:sz w:val="28"/>
        </w:rPr>
        <w:t xml:space="preserve"> </w:t>
      </w:r>
    </w:p>
    <w:p w:rsidR="00520593" w:rsidRDefault="00016AA9">
      <w:pPr>
        <w:rPr>
          <w:sz w:val="28"/>
        </w:rPr>
      </w:pPr>
      <w:r>
        <w:rPr>
          <w:sz w:val="28"/>
        </w:rPr>
        <w:t>SLIKARSTVO</w:t>
      </w:r>
    </w:p>
    <w:p w:rsidR="00520593" w:rsidRDefault="00016AA9">
      <w:pPr>
        <w:rPr>
          <w:sz w:val="28"/>
        </w:rPr>
      </w:pPr>
      <w:r>
        <w:rPr>
          <w:sz w:val="28"/>
        </w:rPr>
        <w:t xml:space="preserve">Slikarstvo enačimo tudi z imenom jamsko slikarstvo, saj so se slikarije ohranile le v jamah, ki imajo stalno temperaturo in vlažnost. Značilne so odprte kompozicije, brez okvirjev ali tal. Živali so narisane zelo bogato in živo, ljudje pa so bolj podobni žuželkam, a so narisani v gibanju. </w:t>
      </w:r>
    </w:p>
    <w:p w:rsidR="00520593" w:rsidRDefault="00016AA9">
      <w:pPr>
        <w:pStyle w:val="Heading2"/>
        <w:tabs>
          <w:tab w:val="left" w:pos="0"/>
        </w:tabs>
      </w:pPr>
      <w:r>
        <w:t>Primer: Altamira v Španiji</w:t>
      </w:r>
    </w:p>
    <w:p w:rsidR="00520593" w:rsidRDefault="00016AA9">
      <w:pPr>
        <w:rPr>
          <w:i/>
          <w:iCs/>
          <w:sz w:val="28"/>
        </w:rPr>
      </w:pPr>
      <w:r>
        <w:rPr>
          <w:i/>
          <w:iCs/>
          <w:sz w:val="28"/>
        </w:rPr>
        <w:t xml:space="preserve">Najbolj znana je slika bika, za katerega ne vemo, ali je narisan v ležečem ali stoječem položaju, ker pod nogami nima tal. Avtor je dobro izkoristil tudi prostor, saj je bikova grbina narisana na izboklini v skali. </w:t>
      </w:r>
    </w:p>
    <w:p w:rsidR="00520593" w:rsidRDefault="00520593">
      <w:pPr>
        <w:rPr>
          <w:i/>
          <w:iCs/>
          <w:sz w:val="28"/>
        </w:rPr>
      </w:pPr>
    </w:p>
    <w:p w:rsidR="00520593" w:rsidRDefault="00016AA9">
      <w:pPr>
        <w:pStyle w:val="Heading1"/>
        <w:tabs>
          <w:tab w:val="left" w:pos="0"/>
        </w:tabs>
      </w:pPr>
      <w:r>
        <w:t>ARHITEKTURA</w:t>
      </w:r>
    </w:p>
    <w:p w:rsidR="00520593" w:rsidRDefault="00016AA9">
      <w:pPr>
        <w:rPr>
          <w:sz w:val="28"/>
        </w:rPr>
      </w:pPr>
      <w:r>
        <w:rPr>
          <w:sz w:val="28"/>
        </w:rPr>
        <w:t xml:space="preserve">Arhitektura je vedno imela kultni namen, ponavadi so to megaliti, to so stavbni sklopi iz orjaških kamnov, ki tvorijo prehode in hodnike. </w:t>
      </w:r>
    </w:p>
    <w:p w:rsidR="00520593" w:rsidRDefault="00016AA9">
      <w:pPr>
        <w:pStyle w:val="Heading2"/>
        <w:tabs>
          <w:tab w:val="left" w:pos="0"/>
        </w:tabs>
      </w:pPr>
      <w:r>
        <w:t>Primer: Stonehenge, Velika Britanija</w:t>
      </w:r>
    </w:p>
    <w:p w:rsidR="00520593" w:rsidRDefault="00016AA9">
      <w:pPr>
        <w:rPr>
          <w:i/>
          <w:iCs/>
          <w:sz w:val="28"/>
        </w:rPr>
      </w:pPr>
      <w:r>
        <w:rPr>
          <w:i/>
          <w:iCs/>
          <w:sz w:val="28"/>
        </w:rPr>
        <w:t xml:space="preserve">Kamni so urejeni v krogih in podkvastih oblikah, sestavljeni so iz velikih kamnov,, od katerih sta po dva postavljena navpično, en pa če njiju počez. Navpično postavljena kamna sta ob robovih prisekana pod kotom, da so s tal videti ravne, kar sicer poznamo šele iz grške arhitekture. </w:t>
      </w:r>
    </w:p>
    <w:p w:rsidR="00520593" w:rsidRDefault="00520593">
      <w:pPr>
        <w:rPr>
          <w:i/>
          <w:iCs/>
          <w:sz w:val="28"/>
        </w:rPr>
      </w:pPr>
    </w:p>
    <w:p w:rsidR="00520593" w:rsidRDefault="00016AA9">
      <w:pPr>
        <w:pStyle w:val="Heading1"/>
        <w:tabs>
          <w:tab w:val="left" w:pos="0"/>
        </w:tabs>
      </w:pPr>
      <w:r>
        <w:t>KIPARSTVO</w:t>
      </w:r>
    </w:p>
    <w:p w:rsidR="00520593" w:rsidRDefault="00016AA9">
      <w:pPr>
        <w:rPr>
          <w:sz w:val="28"/>
        </w:rPr>
      </w:pPr>
      <w:r>
        <w:rPr>
          <w:sz w:val="28"/>
        </w:rPr>
        <w:t xml:space="preserve">Kipci so bili ponavadi idoli, namenjeni darovanju bogovom. Razkrivajo povezanost ljudi z naravo in nadnaravnimi silami. </w:t>
      </w:r>
    </w:p>
    <w:p w:rsidR="00520593" w:rsidRDefault="00016AA9">
      <w:pPr>
        <w:pStyle w:val="Heading2"/>
        <w:tabs>
          <w:tab w:val="left" w:pos="0"/>
        </w:tabs>
      </w:pPr>
      <w:r>
        <w:t>Primer: Willendorfska Venera</w:t>
      </w:r>
    </w:p>
    <w:p w:rsidR="00520593" w:rsidRDefault="00016AA9">
      <w:pPr>
        <w:rPr>
          <w:i/>
          <w:iCs/>
          <w:sz w:val="28"/>
        </w:rPr>
      </w:pPr>
      <w:r>
        <w:rPr>
          <w:i/>
          <w:iCs/>
          <w:sz w:val="28"/>
        </w:rPr>
        <w:t xml:space="preserve">Kipec je podoba ženske, ki ponazarja plodnost. Boki so široki, prsi so poudarjene, roke neuporabne. Izraža željo, da nikoli ne bi bilo pomanjkanja. </w:t>
      </w:r>
    </w:p>
    <w:p w:rsidR="00520593" w:rsidRDefault="00016AA9">
      <w:pPr>
        <w:rPr>
          <w:i/>
          <w:iCs/>
          <w:sz w:val="28"/>
        </w:rPr>
      </w:pPr>
      <w:r>
        <w:rPr>
          <w:i/>
          <w:iCs/>
          <w:sz w:val="28"/>
        </w:rPr>
        <w:tab/>
        <w:t>Človek s kitami, Lepenski Vir, Srbija</w:t>
      </w:r>
    </w:p>
    <w:p w:rsidR="00520593" w:rsidRDefault="00016AA9">
      <w:pPr>
        <w:rPr>
          <w:i/>
          <w:iCs/>
          <w:sz w:val="28"/>
        </w:rPr>
      </w:pPr>
      <w:r>
        <w:rPr>
          <w:i/>
          <w:iCs/>
          <w:sz w:val="28"/>
        </w:rPr>
        <w:t xml:space="preserve">Avtor se poigrava z živalskimi in človeškimi oblikami, zabrisana je meja med plaščem in lasmi. Nasploh so v kiparstvu kulture Lepenskega Vira pogoste upodobitve ljudi z obrazom, ki spominjajo na ribe. </w:t>
      </w:r>
    </w:p>
    <w:p w:rsidR="00520593" w:rsidRDefault="00016AA9">
      <w:pPr>
        <w:rPr>
          <w:i/>
          <w:iCs/>
          <w:sz w:val="28"/>
        </w:rPr>
      </w:pPr>
      <w:r>
        <w:rPr>
          <w:sz w:val="28"/>
        </w:rPr>
        <w:tab/>
      </w:r>
      <w:r>
        <w:rPr>
          <w:i/>
          <w:iCs/>
          <w:sz w:val="28"/>
        </w:rPr>
        <w:t>Vaška situla, Vače pri LItiji</w:t>
      </w:r>
    </w:p>
    <w:p w:rsidR="00520593" w:rsidRDefault="00016AA9">
      <w:pPr>
        <w:rPr>
          <w:i/>
          <w:iCs/>
          <w:sz w:val="28"/>
        </w:rPr>
      </w:pPr>
      <w:r>
        <w:rPr>
          <w:i/>
          <w:iCs/>
          <w:sz w:val="28"/>
        </w:rPr>
        <w:t>Gre za posodo, na kateri vidimo plitvi relief in je dragocena zaradi upodobitve. Zasnovana je v treh pasovih, dva upodabljata obrede, en pa živino.</w:t>
      </w:r>
    </w:p>
    <w:sectPr w:rsidR="0052059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833"/>
        </w:tabs>
        <w:ind w:left="833" w:firstLine="57"/>
      </w:pPr>
      <w:rPr>
        <w:rFonts w:ascii="Symbol" w:hAnsi="Symbol"/>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6AA9"/>
    <w:rsid w:val="00016AA9"/>
    <w:rsid w:val="00520593"/>
    <w:rsid w:val="00CE3D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olor w:val="auto"/>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