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1651F1" w:rsidP="001651F1">
      <w:pPr>
        <w:pStyle w:val="Title"/>
        <w:jc w:val="center"/>
      </w:pPr>
      <w:bookmarkStart w:id="0" w:name="_GoBack"/>
      <w:bookmarkEnd w:id="0"/>
      <w:r>
        <w:t>ROKOKO</w:t>
      </w:r>
    </w:p>
    <w:p w:rsidR="001651F1" w:rsidRDefault="001651F1" w:rsidP="001651F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18. St</w:t>
      </w:r>
    </w:p>
    <w:p w:rsidR="001651F1" w:rsidRDefault="001651F1" w:rsidP="001651F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Uveljavi le v Nem, Avs, Benetkah</w:t>
      </w:r>
    </w:p>
    <w:p w:rsidR="001651F1" w:rsidRDefault="001651F1" w:rsidP="001651F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ROCaille = školjkast motiv</w:t>
      </w:r>
      <w:r>
        <w:rPr>
          <w:sz w:val="24"/>
        </w:rPr>
        <w:br/>
        <w:t>barOCCO = Biser nepravilne obl.</w:t>
      </w:r>
    </w:p>
    <w:p w:rsidR="001651F1" w:rsidRDefault="001651F1" w:rsidP="001651F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Prefinjenost, eleganca, lahkotnost, ljubkost, intimnost, igrivost</w:t>
      </w:r>
    </w:p>
    <w:p w:rsidR="001651F1" w:rsidRDefault="001651F1" w:rsidP="001651F1">
      <w:pPr>
        <w:pStyle w:val="Heading1"/>
        <w:jc w:val="center"/>
      </w:pPr>
      <w:r>
        <w:t>ARHITEKTURA</w:t>
      </w:r>
    </w:p>
    <w:p w:rsidR="001651F1" w:rsidRPr="001651F1" w:rsidRDefault="001651F1" w:rsidP="001651F1">
      <w:pPr>
        <w:pStyle w:val="ListParagraph"/>
        <w:numPr>
          <w:ilvl w:val="0"/>
          <w:numId w:val="2"/>
        </w:numPr>
      </w:pPr>
      <w:r>
        <w:rPr>
          <w:sz w:val="24"/>
        </w:rPr>
        <w:t>Notranjost je lahkotno razgibana</w:t>
      </w:r>
    </w:p>
    <w:p w:rsidR="001651F1" w:rsidRPr="001651F1" w:rsidRDefault="001651F1" w:rsidP="001651F1">
      <w:pPr>
        <w:pStyle w:val="ListParagraph"/>
        <w:numPr>
          <w:ilvl w:val="0"/>
          <w:numId w:val="2"/>
        </w:numPr>
      </w:pPr>
      <w:r>
        <w:rPr>
          <w:sz w:val="24"/>
        </w:rPr>
        <w:t>Štukature pozlata</w:t>
      </w:r>
    </w:p>
    <w:p w:rsidR="001651F1" w:rsidRPr="001651F1" w:rsidRDefault="001651F1" w:rsidP="001651F1">
      <w:pPr>
        <w:pStyle w:val="ListParagraph"/>
        <w:numPr>
          <w:ilvl w:val="0"/>
          <w:numId w:val="2"/>
        </w:numPr>
      </w:pPr>
      <w:r>
        <w:rPr>
          <w:sz w:val="24"/>
        </w:rPr>
        <w:t>Nežne pastelne barve</w:t>
      </w:r>
    </w:p>
    <w:p w:rsidR="001651F1" w:rsidRDefault="001651F1" w:rsidP="001651F1">
      <w:pPr>
        <w:rPr>
          <w:sz w:val="24"/>
        </w:rPr>
      </w:pPr>
      <w:r w:rsidRPr="00990EF1">
        <w:rPr>
          <w:b/>
          <w:color w:val="4D005F"/>
          <w:sz w:val="24"/>
        </w:rPr>
        <w:t xml:space="preserve">PR: </w:t>
      </w:r>
      <w:r>
        <w:rPr>
          <w:sz w:val="24"/>
        </w:rPr>
        <w:t>G. Boffrand, Princesin salon v Hotel de Soubise</w:t>
      </w:r>
      <w:r w:rsidRPr="00990EF1">
        <w:rPr>
          <w:b/>
          <w:color w:val="4D005F"/>
          <w:sz w:val="24"/>
        </w:rPr>
        <w:br/>
        <w:t xml:space="preserve">PR: </w:t>
      </w:r>
      <w:r>
        <w:rPr>
          <w:sz w:val="24"/>
        </w:rPr>
        <w:t>D. Zimmerman, cerkev v Wiesu</w:t>
      </w:r>
    </w:p>
    <w:p w:rsidR="001651F1" w:rsidRDefault="001651F1" w:rsidP="001651F1">
      <w:pPr>
        <w:pStyle w:val="Heading1"/>
        <w:jc w:val="center"/>
      </w:pPr>
      <w:r>
        <w:t>KIPARSTVO</w:t>
      </w:r>
    </w:p>
    <w:p w:rsidR="001651F1" w:rsidRDefault="001651F1" w:rsidP="001651F1">
      <w:pPr>
        <w:pStyle w:val="ListParagraph"/>
        <w:numPr>
          <w:ilvl w:val="0"/>
          <w:numId w:val="3"/>
        </w:numPr>
        <w:rPr>
          <w:sz w:val="24"/>
        </w:rPr>
      </w:pPr>
      <w:r w:rsidRPr="001651F1">
        <w:rPr>
          <w:sz w:val="24"/>
        </w:rPr>
        <w:t>Dekorativna um. manjših dimenzij</w:t>
      </w:r>
    </w:p>
    <w:p w:rsidR="001651F1" w:rsidRDefault="00E26F3E" w:rsidP="001651F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Drobne, razgibane figure</w:t>
      </w:r>
    </w:p>
    <w:p w:rsidR="00E26F3E" w:rsidRDefault="00E26F3E" w:rsidP="001651F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Asimetričnost</w:t>
      </w:r>
    </w:p>
    <w:p w:rsidR="00E26F3E" w:rsidRDefault="00E26F3E" w:rsidP="00E26F3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Porcelan</w:t>
      </w:r>
    </w:p>
    <w:p w:rsidR="00E26F3E" w:rsidRDefault="00E26F3E" w:rsidP="00E26F3E">
      <w:pPr>
        <w:rPr>
          <w:sz w:val="24"/>
        </w:rPr>
      </w:pPr>
      <w:r w:rsidRPr="00990EF1">
        <w:rPr>
          <w:b/>
          <w:color w:val="4D005F"/>
          <w:sz w:val="24"/>
        </w:rPr>
        <w:t xml:space="preserve">PR: </w:t>
      </w:r>
      <w:r>
        <w:rPr>
          <w:sz w:val="24"/>
        </w:rPr>
        <w:t>F. A. Bustelli, Figurice Comedie dell'arte</w:t>
      </w:r>
    </w:p>
    <w:p w:rsidR="00E26F3E" w:rsidRDefault="00E26F3E" w:rsidP="00E26F3E">
      <w:pPr>
        <w:pStyle w:val="Heading1"/>
        <w:jc w:val="center"/>
      </w:pPr>
      <w:r>
        <w:t>SLIKARSTVO</w:t>
      </w:r>
    </w:p>
    <w:p w:rsidR="00E26F3E" w:rsidRPr="00E26F3E" w:rsidRDefault="00E26F3E" w:rsidP="00E26F3E">
      <w:pPr>
        <w:pStyle w:val="ListParagraph"/>
        <w:numPr>
          <w:ilvl w:val="0"/>
          <w:numId w:val="4"/>
        </w:numPr>
      </w:pPr>
      <w:r>
        <w:rPr>
          <w:sz w:val="24"/>
        </w:rPr>
        <w:t>Veselje do življenja</w:t>
      </w:r>
    </w:p>
    <w:p w:rsidR="00E26F3E" w:rsidRPr="00E26F3E" w:rsidRDefault="00E26F3E" w:rsidP="00E26F3E">
      <w:pPr>
        <w:pStyle w:val="ListParagraph"/>
        <w:numPr>
          <w:ilvl w:val="0"/>
          <w:numId w:val="4"/>
        </w:numPr>
      </w:pPr>
      <w:r>
        <w:rPr>
          <w:sz w:val="24"/>
        </w:rPr>
        <w:t>Religiozno in historčino slik.</w:t>
      </w:r>
    </w:p>
    <w:p w:rsidR="00E26F3E" w:rsidRPr="00E26F3E" w:rsidRDefault="00E26F3E" w:rsidP="00E26F3E">
      <w:pPr>
        <w:pStyle w:val="ListParagraph"/>
        <w:numPr>
          <w:ilvl w:val="0"/>
          <w:numId w:val="4"/>
        </w:numPr>
      </w:pPr>
      <w:r>
        <w:rPr>
          <w:sz w:val="24"/>
        </w:rPr>
        <w:t>GB moralno poučne zgodbe</w:t>
      </w:r>
    </w:p>
    <w:p w:rsidR="00E26F3E" w:rsidRDefault="00E26F3E" w:rsidP="00E26F3E">
      <w:pPr>
        <w:pStyle w:val="Heading2"/>
      </w:pPr>
      <w:r>
        <w:t>Francija</w:t>
      </w:r>
    </w:p>
    <w:p w:rsidR="00E26F3E" w:rsidRPr="00E26F3E" w:rsidRDefault="00E26F3E" w:rsidP="00E26F3E">
      <w:pPr>
        <w:pStyle w:val="ListParagraph"/>
        <w:numPr>
          <w:ilvl w:val="0"/>
          <w:numId w:val="5"/>
        </w:numPr>
        <w:rPr>
          <w:sz w:val="24"/>
        </w:rPr>
      </w:pPr>
      <w:r w:rsidRPr="00E26F3E">
        <w:rPr>
          <w:sz w:val="24"/>
        </w:rPr>
        <w:t>Opuščanje religioznih in historičnih motivov</w:t>
      </w:r>
    </w:p>
    <w:p w:rsidR="00E26F3E" w:rsidRPr="00E26F3E" w:rsidRDefault="00E26F3E" w:rsidP="00E26F3E">
      <w:pPr>
        <w:pStyle w:val="ListParagraph"/>
        <w:numPr>
          <w:ilvl w:val="0"/>
          <w:numId w:val="5"/>
        </w:numPr>
        <w:rPr>
          <w:sz w:val="24"/>
        </w:rPr>
      </w:pPr>
      <w:r w:rsidRPr="00E26F3E">
        <w:rPr>
          <w:sz w:val="24"/>
        </w:rPr>
        <w:t>Bogata oblačila, drzni klobučki, čipke, dekolteji</w:t>
      </w:r>
    </w:p>
    <w:p w:rsidR="00E26F3E" w:rsidRDefault="00E26F3E" w:rsidP="00E26F3E">
      <w:pPr>
        <w:rPr>
          <w:sz w:val="24"/>
        </w:rPr>
      </w:pPr>
      <w:r w:rsidRPr="00990EF1">
        <w:rPr>
          <w:b/>
          <w:color w:val="4D005F"/>
          <w:sz w:val="24"/>
        </w:rPr>
        <w:t xml:space="preserve">PR: </w:t>
      </w:r>
      <w:r>
        <w:rPr>
          <w:sz w:val="24"/>
        </w:rPr>
        <w:t>A. Watteau, Pierrot</w:t>
      </w:r>
      <w:r w:rsidRPr="00990EF1">
        <w:rPr>
          <w:b/>
          <w:color w:val="4D005F"/>
          <w:sz w:val="24"/>
        </w:rPr>
        <w:br/>
        <w:t xml:space="preserve">PR: </w:t>
      </w:r>
      <w:r>
        <w:rPr>
          <w:sz w:val="24"/>
        </w:rPr>
        <w:t>A. Watteau, Vkrcanje za kitero</w:t>
      </w:r>
      <w:r w:rsidRPr="00990EF1">
        <w:rPr>
          <w:b/>
          <w:color w:val="4D005F"/>
          <w:sz w:val="24"/>
        </w:rPr>
        <w:br/>
        <w:t xml:space="preserve">PR: </w:t>
      </w:r>
      <w:r>
        <w:rPr>
          <w:sz w:val="24"/>
        </w:rPr>
        <w:t>J. H. Fragonard, gugalnica</w:t>
      </w:r>
      <w:r w:rsidRPr="00990EF1">
        <w:rPr>
          <w:b/>
          <w:color w:val="4D005F"/>
          <w:sz w:val="24"/>
        </w:rPr>
        <w:br/>
        <w:t xml:space="preserve">PR: </w:t>
      </w:r>
      <w:r>
        <w:rPr>
          <w:sz w:val="24"/>
        </w:rPr>
        <w:t>F. Boucher, Počivajoče dekle</w:t>
      </w:r>
      <w:r w:rsidRPr="00990EF1">
        <w:rPr>
          <w:b/>
          <w:color w:val="4D005F"/>
          <w:sz w:val="24"/>
        </w:rPr>
        <w:br/>
        <w:t xml:space="preserve">PR: </w:t>
      </w:r>
      <w:r>
        <w:rPr>
          <w:sz w:val="24"/>
        </w:rPr>
        <w:t>F. Boucher, Madame de pomadour</w:t>
      </w:r>
    </w:p>
    <w:p w:rsidR="00E26F3E" w:rsidRDefault="00E26F3E" w:rsidP="00E26F3E">
      <w:pPr>
        <w:pStyle w:val="Heading2"/>
      </w:pPr>
      <w:r>
        <w:lastRenderedPageBreak/>
        <w:t>Anglija</w:t>
      </w:r>
    </w:p>
    <w:p w:rsidR="00E26F3E" w:rsidRDefault="00E26F3E" w:rsidP="00E26F3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Iščejo smisel</w:t>
      </w:r>
    </w:p>
    <w:p w:rsidR="00E26F3E" w:rsidRDefault="00E26F3E" w:rsidP="00E26F3E">
      <w:pPr>
        <w:rPr>
          <w:sz w:val="24"/>
        </w:rPr>
      </w:pPr>
      <w:r w:rsidRPr="00990EF1">
        <w:rPr>
          <w:b/>
          <w:color w:val="4D005F"/>
          <w:sz w:val="24"/>
        </w:rPr>
        <w:t xml:space="preserve">PR: </w:t>
      </w:r>
      <w:r>
        <w:rPr>
          <w:sz w:val="24"/>
        </w:rPr>
        <w:t>W. Hogarth, Kmalu po poroki</w:t>
      </w:r>
    </w:p>
    <w:p w:rsidR="00E26F3E" w:rsidRDefault="00E26F3E" w:rsidP="00E26F3E">
      <w:pPr>
        <w:pStyle w:val="Heading2"/>
      </w:pPr>
      <w:r>
        <w:t>Italija</w:t>
      </w:r>
    </w:p>
    <w:p w:rsidR="00E26F3E" w:rsidRPr="00E26F3E" w:rsidRDefault="00E26F3E" w:rsidP="00E26F3E">
      <w:pPr>
        <w:pStyle w:val="ListParagraph"/>
        <w:numPr>
          <w:ilvl w:val="0"/>
          <w:numId w:val="6"/>
        </w:numPr>
      </w:pPr>
      <w:r>
        <w:rPr>
          <w:sz w:val="24"/>
        </w:rPr>
        <w:t>Jasna svetloba</w:t>
      </w:r>
    </w:p>
    <w:p w:rsidR="00E26F3E" w:rsidRPr="00E26F3E" w:rsidRDefault="00E26F3E" w:rsidP="00E26F3E">
      <w:pPr>
        <w:pStyle w:val="ListParagraph"/>
        <w:numPr>
          <w:ilvl w:val="0"/>
          <w:numId w:val="6"/>
        </w:numPr>
      </w:pPr>
      <w:r>
        <w:rPr>
          <w:sz w:val="24"/>
        </w:rPr>
        <w:t>Alegorične upodobitve</w:t>
      </w:r>
    </w:p>
    <w:p w:rsidR="00E26F3E" w:rsidRPr="00A40FB7" w:rsidRDefault="00E26F3E" w:rsidP="00E26F3E">
      <w:pPr>
        <w:pStyle w:val="ListParagraph"/>
        <w:numPr>
          <w:ilvl w:val="0"/>
          <w:numId w:val="6"/>
        </w:numPr>
      </w:pPr>
      <w:r>
        <w:rPr>
          <w:sz w:val="24"/>
        </w:rPr>
        <w:t>Camera obsura</w:t>
      </w:r>
    </w:p>
    <w:p w:rsidR="00A40FB7" w:rsidRPr="00A40FB7" w:rsidRDefault="00A40FB7" w:rsidP="00A40FB7">
      <w:pPr>
        <w:rPr>
          <w:sz w:val="24"/>
        </w:rPr>
      </w:pPr>
      <w:r w:rsidRPr="00990EF1">
        <w:rPr>
          <w:b/>
          <w:color w:val="4D005F"/>
          <w:sz w:val="24"/>
        </w:rPr>
        <w:t xml:space="preserve">PR: </w:t>
      </w:r>
      <w:r>
        <w:rPr>
          <w:sz w:val="24"/>
        </w:rPr>
        <w:t>G. Tiepolo, Personifikacija Amerike</w:t>
      </w:r>
      <w:r w:rsidRPr="00990EF1">
        <w:rPr>
          <w:b/>
          <w:color w:val="4D005F"/>
          <w:sz w:val="24"/>
        </w:rPr>
        <w:br/>
        <w:t xml:space="preserve">PR: </w:t>
      </w:r>
      <w:r>
        <w:rPr>
          <w:sz w:val="24"/>
        </w:rPr>
        <w:t>Canaletto, Pogled na sv. Marka in Doževo palačo</w:t>
      </w:r>
    </w:p>
    <w:p w:rsidR="00A40FB7" w:rsidRDefault="00A40FB7" w:rsidP="00A40FB7">
      <w:pPr>
        <w:pStyle w:val="Title"/>
        <w:jc w:val="center"/>
      </w:pPr>
      <w:r>
        <w:t>NA SLOVENSKEM</w:t>
      </w:r>
    </w:p>
    <w:p w:rsidR="00A40FB7" w:rsidRPr="00A40FB7" w:rsidRDefault="00A40FB7" w:rsidP="00A40FB7">
      <w:pPr>
        <w:rPr>
          <w:sz w:val="24"/>
        </w:rPr>
      </w:pPr>
      <w:r w:rsidRPr="00990EF1">
        <w:rPr>
          <w:b/>
          <w:color w:val="4D005F"/>
          <w:sz w:val="24"/>
        </w:rPr>
        <w:t xml:space="preserve">PR: </w:t>
      </w:r>
      <w:r>
        <w:rPr>
          <w:sz w:val="24"/>
        </w:rPr>
        <w:t>Romarska c. sv. Roka</w:t>
      </w:r>
      <w:r w:rsidRPr="00990EF1">
        <w:rPr>
          <w:b/>
          <w:color w:val="4D005F"/>
          <w:sz w:val="24"/>
        </w:rPr>
        <w:br/>
        <w:t xml:space="preserve">PR: </w:t>
      </w:r>
      <w:r>
        <w:rPr>
          <w:sz w:val="24"/>
        </w:rPr>
        <w:t>Stopnišče Grubarjeve palače</w:t>
      </w:r>
      <w:r w:rsidRPr="00990EF1">
        <w:rPr>
          <w:b/>
          <w:color w:val="4D005F"/>
          <w:sz w:val="24"/>
        </w:rPr>
        <w:br/>
        <w:t xml:space="preserve">PR: </w:t>
      </w:r>
      <w:r>
        <w:rPr>
          <w:sz w:val="24"/>
        </w:rPr>
        <w:t>stopnišče mariborskega gradu</w:t>
      </w:r>
    </w:p>
    <w:sectPr w:rsidR="00A40FB7" w:rsidRPr="00A4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343C"/>
    <w:multiLevelType w:val="hybridMultilevel"/>
    <w:tmpl w:val="2354A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783"/>
    <w:multiLevelType w:val="hybridMultilevel"/>
    <w:tmpl w:val="56A45F4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BF4"/>
    <w:multiLevelType w:val="hybridMultilevel"/>
    <w:tmpl w:val="89BEE0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F4BB1"/>
    <w:multiLevelType w:val="hybridMultilevel"/>
    <w:tmpl w:val="F58699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7F7C"/>
    <w:multiLevelType w:val="hybridMultilevel"/>
    <w:tmpl w:val="2B9AF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467B3"/>
    <w:multiLevelType w:val="hybridMultilevel"/>
    <w:tmpl w:val="31BC43FC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1F1"/>
    <w:rsid w:val="0000647F"/>
    <w:rsid w:val="0001043E"/>
    <w:rsid w:val="00015130"/>
    <w:rsid w:val="00024F71"/>
    <w:rsid w:val="00051BFA"/>
    <w:rsid w:val="00061A24"/>
    <w:rsid w:val="00070A43"/>
    <w:rsid w:val="0007476B"/>
    <w:rsid w:val="00090BC2"/>
    <w:rsid w:val="000B1F21"/>
    <w:rsid w:val="000D52C3"/>
    <w:rsid w:val="000F2260"/>
    <w:rsid w:val="000F7609"/>
    <w:rsid w:val="00106850"/>
    <w:rsid w:val="00141327"/>
    <w:rsid w:val="00151698"/>
    <w:rsid w:val="001651F1"/>
    <w:rsid w:val="001778DA"/>
    <w:rsid w:val="00191C94"/>
    <w:rsid w:val="001931DA"/>
    <w:rsid w:val="001A11EA"/>
    <w:rsid w:val="001C4936"/>
    <w:rsid w:val="001C5791"/>
    <w:rsid w:val="001D6F52"/>
    <w:rsid w:val="001E17A7"/>
    <w:rsid w:val="00207E87"/>
    <w:rsid w:val="00217D84"/>
    <w:rsid w:val="00224429"/>
    <w:rsid w:val="00225A63"/>
    <w:rsid w:val="002419D2"/>
    <w:rsid w:val="00242A0D"/>
    <w:rsid w:val="00246FBD"/>
    <w:rsid w:val="00261820"/>
    <w:rsid w:val="002732C5"/>
    <w:rsid w:val="00273B4A"/>
    <w:rsid w:val="00297AF8"/>
    <w:rsid w:val="002A3B62"/>
    <w:rsid w:val="002C6BAC"/>
    <w:rsid w:val="002D4176"/>
    <w:rsid w:val="002F7E38"/>
    <w:rsid w:val="00301855"/>
    <w:rsid w:val="003145B4"/>
    <w:rsid w:val="00327A0F"/>
    <w:rsid w:val="0034163B"/>
    <w:rsid w:val="003527A9"/>
    <w:rsid w:val="003643E1"/>
    <w:rsid w:val="00371DA4"/>
    <w:rsid w:val="00396800"/>
    <w:rsid w:val="003A0013"/>
    <w:rsid w:val="003A47DC"/>
    <w:rsid w:val="003B61FF"/>
    <w:rsid w:val="003F53C0"/>
    <w:rsid w:val="004158EC"/>
    <w:rsid w:val="0043088D"/>
    <w:rsid w:val="004434D0"/>
    <w:rsid w:val="0046505B"/>
    <w:rsid w:val="004966EF"/>
    <w:rsid w:val="004D2815"/>
    <w:rsid w:val="004F1643"/>
    <w:rsid w:val="004F24C7"/>
    <w:rsid w:val="005057EE"/>
    <w:rsid w:val="005465A9"/>
    <w:rsid w:val="00546986"/>
    <w:rsid w:val="00577D2A"/>
    <w:rsid w:val="00582C98"/>
    <w:rsid w:val="00595375"/>
    <w:rsid w:val="005A442D"/>
    <w:rsid w:val="005C0155"/>
    <w:rsid w:val="005C3A50"/>
    <w:rsid w:val="005C5051"/>
    <w:rsid w:val="00601FE8"/>
    <w:rsid w:val="00603163"/>
    <w:rsid w:val="006130F6"/>
    <w:rsid w:val="006137AD"/>
    <w:rsid w:val="006215CD"/>
    <w:rsid w:val="00623142"/>
    <w:rsid w:val="0062528A"/>
    <w:rsid w:val="00641D10"/>
    <w:rsid w:val="006425D8"/>
    <w:rsid w:val="00642C7F"/>
    <w:rsid w:val="0064500D"/>
    <w:rsid w:val="00651F63"/>
    <w:rsid w:val="00662A46"/>
    <w:rsid w:val="00670FFF"/>
    <w:rsid w:val="0067252D"/>
    <w:rsid w:val="00677ADE"/>
    <w:rsid w:val="00694B49"/>
    <w:rsid w:val="006A3DA8"/>
    <w:rsid w:val="006B02C6"/>
    <w:rsid w:val="006B5606"/>
    <w:rsid w:val="006C2703"/>
    <w:rsid w:val="006E5971"/>
    <w:rsid w:val="006E734A"/>
    <w:rsid w:val="0070634C"/>
    <w:rsid w:val="0070649C"/>
    <w:rsid w:val="00720BC6"/>
    <w:rsid w:val="00733690"/>
    <w:rsid w:val="007474A5"/>
    <w:rsid w:val="00757D38"/>
    <w:rsid w:val="00763840"/>
    <w:rsid w:val="00765042"/>
    <w:rsid w:val="00770743"/>
    <w:rsid w:val="0077466E"/>
    <w:rsid w:val="007816EC"/>
    <w:rsid w:val="0079170D"/>
    <w:rsid w:val="00793C3C"/>
    <w:rsid w:val="007B5F4D"/>
    <w:rsid w:val="007D038C"/>
    <w:rsid w:val="007D1467"/>
    <w:rsid w:val="007D1DCE"/>
    <w:rsid w:val="007D7D3A"/>
    <w:rsid w:val="007E0720"/>
    <w:rsid w:val="007E73CC"/>
    <w:rsid w:val="00805FCA"/>
    <w:rsid w:val="008409F2"/>
    <w:rsid w:val="00845998"/>
    <w:rsid w:val="00873E8C"/>
    <w:rsid w:val="008B6D33"/>
    <w:rsid w:val="008D7228"/>
    <w:rsid w:val="00901226"/>
    <w:rsid w:val="009121BE"/>
    <w:rsid w:val="00950E55"/>
    <w:rsid w:val="00962730"/>
    <w:rsid w:val="0096755C"/>
    <w:rsid w:val="00990EF1"/>
    <w:rsid w:val="00992227"/>
    <w:rsid w:val="009C30C7"/>
    <w:rsid w:val="009D6EEF"/>
    <w:rsid w:val="00A1191D"/>
    <w:rsid w:val="00A1292D"/>
    <w:rsid w:val="00A212D5"/>
    <w:rsid w:val="00A240DD"/>
    <w:rsid w:val="00A3551E"/>
    <w:rsid w:val="00A40FB7"/>
    <w:rsid w:val="00A508E6"/>
    <w:rsid w:val="00A743F9"/>
    <w:rsid w:val="00A820D4"/>
    <w:rsid w:val="00AA471F"/>
    <w:rsid w:val="00AA55C5"/>
    <w:rsid w:val="00AC7AFE"/>
    <w:rsid w:val="00AD79DE"/>
    <w:rsid w:val="00B027E7"/>
    <w:rsid w:val="00B33D0C"/>
    <w:rsid w:val="00B45B92"/>
    <w:rsid w:val="00B47909"/>
    <w:rsid w:val="00B5442E"/>
    <w:rsid w:val="00B61E69"/>
    <w:rsid w:val="00B62C6C"/>
    <w:rsid w:val="00B97895"/>
    <w:rsid w:val="00BB124A"/>
    <w:rsid w:val="00BD4C82"/>
    <w:rsid w:val="00BD74A0"/>
    <w:rsid w:val="00BD787A"/>
    <w:rsid w:val="00BE1315"/>
    <w:rsid w:val="00BF293F"/>
    <w:rsid w:val="00BF4FD3"/>
    <w:rsid w:val="00C046F8"/>
    <w:rsid w:val="00C14F05"/>
    <w:rsid w:val="00C15BC0"/>
    <w:rsid w:val="00C2738B"/>
    <w:rsid w:val="00C440A5"/>
    <w:rsid w:val="00C446A5"/>
    <w:rsid w:val="00C51A45"/>
    <w:rsid w:val="00C75472"/>
    <w:rsid w:val="00CA2F45"/>
    <w:rsid w:val="00CE0349"/>
    <w:rsid w:val="00CE4384"/>
    <w:rsid w:val="00CF00CA"/>
    <w:rsid w:val="00D123CC"/>
    <w:rsid w:val="00D340FE"/>
    <w:rsid w:val="00D406E9"/>
    <w:rsid w:val="00D5707B"/>
    <w:rsid w:val="00D81CC0"/>
    <w:rsid w:val="00D95E03"/>
    <w:rsid w:val="00DA2F3F"/>
    <w:rsid w:val="00DD389D"/>
    <w:rsid w:val="00DD621A"/>
    <w:rsid w:val="00DE7389"/>
    <w:rsid w:val="00DF5F56"/>
    <w:rsid w:val="00E01F12"/>
    <w:rsid w:val="00E14E28"/>
    <w:rsid w:val="00E21B7E"/>
    <w:rsid w:val="00E25D17"/>
    <w:rsid w:val="00E26F3E"/>
    <w:rsid w:val="00E3647A"/>
    <w:rsid w:val="00E36562"/>
    <w:rsid w:val="00E432EA"/>
    <w:rsid w:val="00E53C5A"/>
    <w:rsid w:val="00E72033"/>
    <w:rsid w:val="00E82655"/>
    <w:rsid w:val="00EB29B5"/>
    <w:rsid w:val="00EB6DE3"/>
    <w:rsid w:val="00EC133E"/>
    <w:rsid w:val="00EC7FA3"/>
    <w:rsid w:val="00EE0EF0"/>
    <w:rsid w:val="00EE13B9"/>
    <w:rsid w:val="00EE4FA9"/>
    <w:rsid w:val="00F0537F"/>
    <w:rsid w:val="00F06CF2"/>
    <w:rsid w:val="00F103D4"/>
    <w:rsid w:val="00F153BC"/>
    <w:rsid w:val="00F30894"/>
    <w:rsid w:val="00F40954"/>
    <w:rsid w:val="00F56EA0"/>
    <w:rsid w:val="00F613BF"/>
    <w:rsid w:val="00F63ECB"/>
    <w:rsid w:val="00F73B31"/>
    <w:rsid w:val="00F853FE"/>
    <w:rsid w:val="00F86930"/>
    <w:rsid w:val="00F91EAF"/>
    <w:rsid w:val="00FA0143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1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F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F38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51F1"/>
    <w:pPr>
      <w:pBdr>
        <w:bottom w:val="single" w:sz="8" w:space="4" w:color="FF388C"/>
      </w:pBdr>
      <w:spacing w:after="300" w:line="240" w:lineRule="auto"/>
      <w:contextualSpacing/>
    </w:pPr>
    <w:rPr>
      <w:rFonts w:ascii="Cambria" w:eastAsia="Times New Roman" w:hAnsi="Cambria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651F1"/>
    <w:rPr>
      <w:rFonts w:ascii="Cambria" w:eastAsia="Times New Roman" w:hAnsi="Cambria" w:cs="Times New Roman"/>
      <w:color w:val="4C4C4C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51F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651F1"/>
    <w:rPr>
      <w:rFonts w:ascii="Cambria" w:eastAsia="Times New Roman" w:hAnsi="Cambria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link w:val="Heading2"/>
    <w:uiPriority w:val="9"/>
    <w:rsid w:val="00E26F3E"/>
    <w:rPr>
      <w:rFonts w:ascii="Cambria" w:eastAsia="Times New Roman" w:hAnsi="Cambria" w:cs="Times New Roman"/>
      <w:b/>
      <w:bCs/>
      <w:color w:val="FF388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