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CB" w:rsidRDefault="00787228" w:rsidP="00787228">
      <w:pPr>
        <w:pStyle w:val="Title"/>
        <w:jc w:val="center"/>
      </w:pPr>
      <w:bookmarkStart w:id="0" w:name="_GoBack"/>
      <w:bookmarkEnd w:id="0"/>
      <w:r>
        <w:t>SECESIJA</w:t>
      </w:r>
    </w:p>
    <w:p w:rsidR="00787228" w:rsidRDefault="00787228" w:rsidP="0078722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Vzporedno z postimpresionizmom</w:t>
      </w:r>
    </w:p>
    <w:p w:rsidR="00787228" w:rsidRDefault="00787228" w:rsidP="0078722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Obdobje dekadence</w:t>
      </w:r>
    </w:p>
    <w:p w:rsidR="00787228" w:rsidRDefault="00787228" w:rsidP="0078722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Propad starih vrednot</w:t>
      </w:r>
    </w:p>
    <w:p w:rsidR="00787228" w:rsidRDefault="00787228" w:rsidP="0078722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Subjektivnost + erotika + psihoanaliza</w:t>
      </w:r>
    </w:p>
    <w:p w:rsidR="00787228" w:rsidRPr="00787228" w:rsidRDefault="00787228" w:rsidP="0078722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Moderno gibanje: </w:t>
      </w:r>
      <w:r w:rsidRPr="00C15425">
        <w:rPr>
          <w:color w:val="BF4D00"/>
          <w:sz w:val="24"/>
        </w:rPr>
        <w:t>art nouveau / modernisto / stile liberty / jugendstil / secesija</w:t>
      </w:r>
    </w:p>
    <w:p w:rsidR="00787228" w:rsidRDefault="00787228" w:rsidP="00787228">
      <w:pPr>
        <w:pStyle w:val="Heading1"/>
      </w:pPr>
      <w:r>
        <w:t>ARHITEKTURA</w:t>
      </w:r>
    </w:p>
    <w:p w:rsidR="00787228" w:rsidRDefault="00787228" w:rsidP="0078722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Uporaba in kombiniranje novih materialov: železo, steklo, keramika</w:t>
      </w:r>
    </w:p>
    <w:p w:rsidR="00787228" w:rsidRDefault="00787228" w:rsidP="0078722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Novi dekorativni vzorci (asimetrične krivulje, geometrizirane črte ploskovitega kroga)</w:t>
      </w:r>
    </w:p>
    <w:p w:rsidR="00787228" w:rsidRDefault="00787228" w:rsidP="0078722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Ideal je celostna umetnost</w:t>
      </w:r>
    </w:p>
    <w:p w:rsidR="00787228" w:rsidRDefault="00787228" w:rsidP="00787228">
      <w:pPr>
        <w:rPr>
          <w:sz w:val="24"/>
        </w:rPr>
      </w:pPr>
      <w:r w:rsidRPr="00C15425">
        <w:rPr>
          <w:b/>
          <w:color w:val="A9EA25"/>
          <w:sz w:val="24"/>
        </w:rPr>
        <w:t xml:space="preserve">PR: </w:t>
      </w:r>
      <w:r>
        <w:rPr>
          <w:sz w:val="24"/>
        </w:rPr>
        <w:t>J. M. Olbrich, Paviljon Secesija</w:t>
      </w:r>
      <w:r w:rsidRPr="00C15425">
        <w:rPr>
          <w:b/>
          <w:color w:val="A9EA25"/>
          <w:sz w:val="24"/>
        </w:rPr>
        <w:br/>
        <w:t xml:space="preserve">PR: </w:t>
      </w:r>
      <w:r>
        <w:rPr>
          <w:sz w:val="24"/>
        </w:rPr>
        <w:t>J, Hoffmann, Palais Stocklet</w:t>
      </w:r>
      <w:r w:rsidRPr="00C15425">
        <w:rPr>
          <w:b/>
          <w:color w:val="A9EA25"/>
          <w:sz w:val="24"/>
        </w:rPr>
        <w:br/>
        <w:t xml:space="preserve">PR: </w:t>
      </w:r>
      <w:r>
        <w:rPr>
          <w:sz w:val="24"/>
        </w:rPr>
        <w:t>V. Horta, Stopnišče v hiši Tassel</w:t>
      </w:r>
    </w:p>
    <w:p w:rsidR="00787228" w:rsidRDefault="00787228" w:rsidP="00787228">
      <w:pPr>
        <w:pStyle w:val="Heading3"/>
      </w:pPr>
      <w:r>
        <w:t>Otto Wagner</w:t>
      </w:r>
    </w:p>
    <w:p w:rsidR="00787228" w:rsidRDefault="00DD3183" w:rsidP="00DD318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Gladka pročelja</w:t>
      </w:r>
    </w:p>
    <w:p w:rsidR="00DD3183" w:rsidRDefault="00DD3183" w:rsidP="00DD318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Živobarvne fajančne ploščice z velikimi kitami cvetja</w:t>
      </w:r>
    </w:p>
    <w:p w:rsidR="00DD3183" w:rsidRDefault="00DD3183" w:rsidP="00DD3183">
      <w:pPr>
        <w:rPr>
          <w:sz w:val="24"/>
        </w:rPr>
      </w:pPr>
      <w:r w:rsidRPr="00C15425">
        <w:rPr>
          <w:b/>
          <w:color w:val="A9EA25"/>
          <w:sz w:val="24"/>
        </w:rPr>
        <w:t xml:space="preserve">PR: </w:t>
      </w:r>
      <w:r>
        <w:rPr>
          <w:sz w:val="24"/>
        </w:rPr>
        <w:t>O. Wagner, Fajančna hiša</w:t>
      </w:r>
      <w:r w:rsidRPr="00C15425">
        <w:rPr>
          <w:b/>
          <w:color w:val="A9EA25"/>
          <w:sz w:val="24"/>
        </w:rPr>
        <w:br/>
        <w:t xml:space="preserve">PR: </w:t>
      </w:r>
      <w:r>
        <w:rPr>
          <w:sz w:val="24"/>
        </w:rPr>
        <w:t>O. Wagner, Paviljon za podzemno železnico</w:t>
      </w:r>
    </w:p>
    <w:p w:rsidR="00DD3183" w:rsidRDefault="00DD3183" w:rsidP="00DD3183">
      <w:pPr>
        <w:pStyle w:val="Heading3"/>
      </w:pPr>
      <w:r>
        <w:t>Antonio Gaudi</w:t>
      </w:r>
    </w:p>
    <w:p w:rsidR="00DD3183" w:rsidRDefault="00DD3183" w:rsidP="00DD318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Gotika, maverski slog, mozaiki</w:t>
      </w:r>
    </w:p>
    <w:p w:rsidR="00DD3183" w:rsidRDefault="00DD3183" w:rsidP="00DD318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Fantazija in kreativnost, domišljija</w:t>
      </w:r>
    </w:p>
    <w:p w:rsidR="00DD3183" w:rsidRDefault="00DD3183" w:rsidP="00DD3183">
      <w:pPr>
        <w:rPr>
          <w:sz w:val="24"/>
        </w:rPr>
      </w:pPr>
      <w:r w:rsidRPr="00C15425">
        <w:rPr>
          <w:b/>
          <w:color w:val="A9EA25"/>
          <w:sz w:val="24"/>
        </w:rPr>
        <w:t xml:space="preserve">PR: </w:t>
      </w:r>
      <w:r>
        <w:rPr>
          <w:sz w:val="24"/>
        </w:rPr>
        <w:t>A. Gaudi, Park Goell</w:t>
      </w:r>
      <w:r w:rsidRPr="00C15425">
        <w:rPr>
          <w:b/>
          <w:color w:val="A9EA25"/>
          <w:sz w:val="24"/>
        </w:rPr>
        <w:br/>
        <w:t xml:space="preserve">PR: </w:t>
      </w:r>
      <w:r>
        <w:rPr>
          <w:sz w:val="24"/>
        </w:rPr>
        <w:t>A. Gaudi, Sagrada Familia</w:t>
      </w:r>
      <w:r w:rsidRPr="00C15425">
        <w:rPr>
          <w:b/>
          <w:color w:val="A9EA25"/>
          <w:sz w:val="24"/>
        </w:rPr>
        <w:br/>
        <w:t xml:space="preserve">PR: </w:t>
      </w:r>
      <w:r>
        <w:rPr>
          <w:sz w:val="24"/>
        </w:rPr>
        <w:t>A. Gaudi, Hiša Mila</w:t>
      </w:r>
    </w:p>
    <w:p w:rsidR="00DD3183" w:rsidRDefault="00DD3183" w:rsidP="00DD3183">
      <w:pPr>
        <w:pStyle w:val="Heading1"/>
      </w:pPr>
      <w:r>
        <w:t>SLIKARSTVO</w:t>
      </w:r>
    </w:p>
    <w:p w:rsidR="00DD3183" w:rsidRDefault="00DD3183" w:rsidP="00DD318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Nvoi naglasi: erotika, pornografija, famme fatale</w:t>
      </w:r>
    </w:p>
    <w:p w:rsidR="00DD3183" w:rsidRDefault="00DD3183" w:rsidP="00DD318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Dekorativnost</w:t>
      </w:r>
    </w:p>
    <w:p w:rsidR="00DD3183" w:rsidRDefault="00DD3183" w:rsidP="00DD3183">
      <w:pPr>
        <w:pStyle w:val="Heading3"/>
      </w:pPr>
      <w:r>
        <w:t>Gustav Klimt</w:t>
      </w:r>
    </w:p>
    <w:p w:rsidR="00DD3183" w:rsidRDefault="00DD3183" w:rsidP="00DD318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Študiral na umetno obrtni šoli, študij mozaika, freske</w:t>
      </w:r>
    </w:p>
    <w:p w:rsidR="00DD3183" w:rsidRPr="00DD3183" w:rsidRDefault="00DD3183" w:rsidP="00DD318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Famme fatale</w:t>
      </w:r>
      <w:r w:rsidR="008F0E7F">
        <w:rPr>
          <w:sz w:val="24"/>
        </w:rPr>
        <w:t xml:space="preserve"> (erotični in hkrati nežni ak</w:t>
      </w:r>
      <w:r>
        <w:rPr>
          <w:sz w:val="24"/>
        </w:rPr>
        <w:t>t)</w:t>
      </w:r>
    </w:p>
    <w:p w:rsidR="00DD3183" w:rsidRDefault="00635DBD" w:rsidP="00DD318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Realizem</w:t>
      </w:r>
    </w:p>
    <w:p w:rsidR="00635DBD" w:rsidRDefault="00635DBD" w:rsidP="00DD318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Dekorativnost in ploskovitost oblačil</w:t>
      </w:r>
    </w:p>
    <w:p w:rsidR="00635DBD" w:rsidRDefault="00635DBD" w:rsidP="00DD318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Zlata barva (bizantinski mozaiki)</w:t>
      </w:r>
    </w:p>
    <w:p w:rsidR="00635DBD" w:rsidRDefault="00635DBD" w:rsidP="00DD318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lastRenderedPageBreak/>
        <w:t>Detajli</w:t>
      </w:r>
    </w:p>
    <w:p w:rsidR="00635DBD" w:rsidRDefault="00635DBD" w:rsidP="00DD318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Kompouicija razkošna ( zrnata ornamentika)</w:t>
      </w:r>
    </w:p>
    <w:p w:rsidR="00635DBD" w:rsidRDefault="00635DBD" w:rsidP="00DD318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Čustva + erotika</w:t>
      </w:r>
    </w:p>
    <w:p w:rsidR="00635DBD" w:rsidRDefault="00635DBD" w:rsidP="00635DBD">
      <w:pPr>
        <w:rPr>
          <w:sz w:val="24"/>
        </w:rPr>
      </w:pPr>
      <w:r w:rsidRPr="00C15425">
        <w:rPr>
          <w:b/>
          <w:color w:val="A9EA25"/>
          <w:sz w:val="24"/>
        </w:rPr>
        <w:t xml:space="preserve">PR: </w:t>
      </w:r>
      <w:r>
        <w:rPr>
          <w:sz w:val="24"/>
        </w:rPr>
        <w:t>G. Klimt Portret Adele B. Bauer</w:t>
      </w:r>
      <w:r w:rsidRPr="00C15425">
        <w:rPr>
          <w:b/>
          <w:color w:val="A9EA25"/>
          <w:sz w:val="24"/>
        </w:rPr>
        <w:br/>
        <w:t xml:space="preserve">PR: </w:t>
      </w:r>
      <w:r>
        <w:rPr>
          <w:sz w:val="24"/>
        </w:rPr>
        <w:t>G. Klimt, Poljub</w:t>
      </w:r>
    </w:p>
    <w:p w:rsidR="00635DBD" w:rsidRDefault="00635DBD" w:rsidP="00635DBD">
      <w:pPr>
        <w:pStyle w:val="Heading3"/>
      </w:pPr>
      <w:r>
        <w:t>Alphonse Mucha</w:t>
      </w:r>
    </w:p>
    <w:p w:rsidR="00635DBD" w:rsidRDefault="00635DBD" w:rsidP="00635DBD">
      <w:pPr>
        <w:rPr>
          <w:sz w:val="24"/>
        </w:rPr>
      </w:pPr>
      <w:r w:rsidRPr="00C15425">
        <w:rPr>
          <w:b/>
          <w:color w:val="A9EA25"/>
          <w:sz w:val="24"/>
        </w:rPr>
        <w:t xml:space="preserve">PR: </w:t>
      </w:r>
      <w:r>
        <w:rPr>
          <w:sz w:val="24"/>
        </w:rPr>
        <w:t>A. Mucha, Plakat za Sarah</w:t>
      </w:r>
    </w:p>
    <w:p w:rsidR="00635DBD" w:rsidRDefault="00635DBD" w:rsidP="00635DBD">
      <w:pPr>
        <w:rPr>
          <w:sz w:val="24"/>
        </w:rPr>
      </w:pPr>
      <w:r w:rsidRPr="00C15425">
        <w:rPr>
          <w:b/>
          <w:color w:val="A9EA25"/>
          <w:sz w:val="24"/>
        </w:rPr>
        <w:t xml:space="preserve">PR: </w:t>
      </w:r>
      <w:r>
        <w:rPr>
          <w:sz w:val="24"/>
        </w:rPr>
        <w:t>R. Lalique, Sponka za pas</w:t>
      </w:r>
      <w:r w:rsidRPr="00C15425">
        <w:rPr>
          <w:b/>
          <w:color w:val="A9EA25"/>
          <w:sz w:val="24"/>
        </w:rPr>
        <w:br/>
        <w:t xml:space="preserve">PR: </w:t>
      </w:r>
      <w:r>
        <w:rPr>
          <w:sz w:val="24"/>
        </w:rPr>
        <w:t>E. Galle, Vaza Magnolije</w:t>
      </w:r>
    </w:p>
    <w:p w:rsidR="00635DBD" w:rsidRDefault="00635DBD" w:rsidP="00635DBD">
      <w:pPr>
        <w:pStyle w:val="Title"/>
        <w:jc w:val="center"/>
      </w:pPr>
      <w:r>
        <w:t>NA SLOVENSKEM</w:t>
      </w:r>
    </w:p>
    <w:p w:rsidR="00635DBD" w:rsidRDefault="00517DBC" w:rsidP="00517DBC">
      <w:pPr>
        <w:pStyle w:val="Heading1"/>
      </w:pPr>
      <w:r>
        <w:t>ARHITEKTURA</w:t>
      </w:r>
    </w:p>
    <w:p w:rsidR="00517DBC" w:rsidRDefault="00517DBC" w:rsidP="00517DBC">
      <w:pPr>
        <w:pStyle w:val="Heading3"/>
      </w:pPr>
      <w:r>
        <w:t>Ivan Vurnik</w:t>
      </w:r>
    </w:p>
    <w:p w:rsidR="00517DBC" w:rsidRDefault="00517DBC" w:rsidP="00517DBC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Dekoracija fasade</w:t>
      </w:r>
    </w:p>
    <w:p w:rsidR="00517DBC" w:rsidRDefault="00517DBC" w:rsidP="00517DBC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Geometrični okras iz kvadratov, pravokotnikov, krogov, ravnih črt</w:t>
      </w:r>
    </w:p>
    <w:p w:rsidR="00517DBC" w:rsidRDefault="00517DBC" w:rsidP="00517DBC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Barve intenzivne, kontrastne</w:t>
      </w:r>
    </w:p>
    <w:p w:rsidR="00517DBC" w:rsidRDefault="00517DBC" w:rsidP="00517DBC">
      <w:pPr>
        <w:pStyle w:val="Heading3"/>
        <w:rPr>
          <w:sz w:val="24"/>
        </w:rPr>
      </w:pPr>
      <w:r>
        <w:t>Maks Fabiani</w:t>
      </w:r>
    </w:p>
    <w:p w:rsidR="00517DBC" w:rsidRDefault="00517DBC" w:rsidP="00517DBC">
      <w:pPr>
        <w:rPr>
          <w:sz w:val="24"/>
        </w:rPr>
      </w:pPr>
      <w:r w:rsidRPr="00C15425">
        <w:rPr>
          <w:b/>
          <w:color w:val="A9EA25"/>
          <w:sz w:val="24"/>
        </w:rPr>
        <w:t xml:space="preserve">PR: </w:t>
      </w:r>
      <w:r>
        <w:rPr>
          <w:sz w:val="24"/>
        </w:rPr>
        <w:t>M. Fabiani, Miklošičev trg</w:t>
      </w:r>
      <w:r w:rsidRPr="00C15425">
        <w:rPr>
          <w:b/>
          <w:color w:val="A9EA25"/>
          <w:sz w:val="24"/>
        </w:rPr>
        <w:br/>
        <w:t xml:space="preserve">PR: </w:t>
      </w:r>
      <w:r>
        <w:rPr>
          <w:sz w:val="24"/>
        </w:rPr>
        <w:t>M. Fabiani, Bambergova hiša</w:t>
      </w:r>
      <w:r w:rsidRPr="00C15425">
        <w:rPr>
          <w:b/>
          <w:color w:val="A9EA25"/>
          <w:sz w:val="24"/>
        </w:rPr>
        <w:br/>
        <w:t xml:space="preserve">PR: </w:t>
      </w:r>
      <w:r>
        <w:rPr>
          <w:sz w:val="24"/>
        </w:rPr>
        <w:t>Friederich Sigismund, Urbančeva veleblagovnica</w:t>
      </w:r>
      <w:r w:rsidRPr="00C15425">
        <w:rPr>
          <w:b/>
          <w:color w:val="A9EA25"/>
          <w:sz w:val="24"/>
        </w:rPr>
        <w:br/>
        <w:t xml:space="preserve">PR: </w:t>
      </w:r>
      <w:r>
        <w:rPr>
          <w:sz w:val="24"/>
        </w:rPr>
        <w:t>Josip Vancaš, Grand hotel Union</w:t>
      </w:r>
    </w:p>
    <w:p w:rsidR="00517DBC" w:rsidRDefault="00517DBC" w:rsidP="00517DBC">
      <w:pPr>
        <w:pStyle w:val="Heading1"/>
      </w:pPr>
      <w:r>
        <w:t>KIPARSTVO</w:t>
      </w:r>
    </w:p>
    <w:p w:rsidR="00517DBC" w:rsidRDefault="00517DBC" w:rsidP="00517DBC">
      <w:pPr>
        <w:pStyle w:val="Heading3"/>
      </w:pPr>
      <w:r>
        <w:t>Berneker</w:t>
      </w:r>
    </w:p>
    <w:p w:rsidR="00517DBC" w:rsidRDefault="00517DBC" w:rsidP="00517DBC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Slikovit, moderen pristop k plastični formi</w:t>
      </w:r>
    </w:p>
    <w:p w:rsidR="00517DBC" w:rsidRPr="00517DBC" w:rsidRDefault="00517DBC" w:rsidP="00517DBC">
      <w:pPr>
        <w:rPr>
          <w:sz w:val="24"/>
        </w:rPr>
      </w:pPr>
      <w:r w:rsidRPr="00C15425">
        <w:rPr>
          <w:b/>
          <w:color w:val="A9EA25"/>
          <w:sz w:val="24"/>
        </w:rPr>
        <w:t xml:space="preserve">PR: </w:t>
      </w:r>
      <w:r>
        <w:rPr>
          <w:sz w:val="24"/>
        </w:rPr>
        <w:t>F. Bernker, spomenik Primožu trubarju</w:t>
      </w:r>
    </w:p>
    <w:sectPr w:rsidR="00517DBC" w:rsidRPr="0051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FCC"/>
    <w:multiLevelType w:val="hybridMultilevel"/>
    <w:tmpl w:val="FC68E11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7796"/>
    <w:multiLevelType w:val="hybridMultilevel"/>
    <w:tmpl w:val="EE223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1347"/>
    <w:multiLevelType w:val="hybridMultilevel"/>
    <w:tmpl w:val="6A42D3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414F"/>
    <w:multiLevelType w:val="hybridMultilevel"/>
    <w:tmpl w:val="6DA61C9A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0F35"/>
    <w:multiLevelType w:val="hybridMultilevel"/>
    <w:tmpl w:val="2970F7B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054B1"/>
    <w:multiLevelType w:val="hybridMultilevel"/>
    <w:tmpl w:val="A1BEA0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34866"/>
    <w:multiLevelType w:val="hybridMultilevel"/>
    <w:tmpl w:val="4E3EF2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0C6B"/>
    <w:multiLevelType w:val="hybridMultilevel"/>
    <w:tmpl w:val="0B60DA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81006"/>
    <w:multiLevelType w:val="hybridMultilevel"/>
    <w:tmpl w:val="CABAE674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32FA8"/>
    <w:multiLevelType w:val="hybridMultilevel"/>
    <w:tmpl w:val="D2E2DD6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228"/>
    <w:rsid w:val="0000647F"/>
    <w:rsid w:val="0001043E"/>
    <w:rsid w:val="00010DB3"/>
    <w:rsid w:val="00015130"/>
    <w:rsid w:val="00024F71"/>
    <w:rsid w:val="00051BFA"/>
    <w:rsid w:val="00061A24"/>
    <w:rsid w:val="0007476B"/>
    <w:rsid w:val="00090BC2"/>
    <w:rsid w:val="000B1F21"/>
    <w:rsid w:val="000D52C3"/>
    <w:rsid w:val="000F2260"/>
    <w:rsid w:val="000F7609"/>
    <w:rsid w:val="00106850"/>
    <w:rsid w:val="00141327"/>
    <w:rsid w:val="00151698"/>
    <w:rsid w:val="001778DA"/>
    <w:rsid w:val="00191C94"/>
    <w:rsid w:val="001931DA"/>
    <w:rsid w:val="001A11EA"/>
    <w:rsid w:val="001C4936"/>
    <w:rsid w:val="001C5791"/>
    <w:rsid w:val="001D6F52"/>
    <w:rsid w:val="001E17A7"/>
    <w:rsid w:val="00207E87"/>
    <w:rsid w:val="00217D84"/>
    <w:rsid w:val="00224429"/>
    <w:rsid w:val="00225A63"/>
    <w:rsid w:val="002419D2"/>
    <w:rsid w:val="00242A0D"/>
    <w:rsid w:val="00246FBD"/>
    <w:rsid w:val="00261820"/>
    <w:rsid w:val="002732C5"/>
    <w:rsid w:val="00273B4A"/>
    <w:rsid w:val="00297AF8"/>
    <w:rsid w:val="002A3B62"/>
    <w:rsid w:val="002C6BAC"/>
    <w:rsid w:val="002D4176"/>
    <w:rsid w:val="002F7E38"/>
    <w:rsid w:val="00301855"/>
    <w:rsid w:val="003145B4"/>
    <w:rsid w:val="00327A0F"/>
    <w:rsid w:val="0034163B"/>
    <w:rsid w:val="003527A9"/>
    <w:rsid w:val="003643E1"/>
    <w:rsid w:val="00371DA4"/>
    <w:rsid w:val="00396800"/>
    <w:rsid w:val="003A0013"/>
    <w:rsid w:val="003A47DC"/>
    <w:rsid w:val="003B61FF"/>
    <w:rsid w:val="003F53C0"/>
    <w:rsid w:val="004158EC"/>
    <w:rsid w:val="0043088D"/>
    <w:rsid w:val="004434D0"/>
    <w:rsid w:val="0046505B"/>
    <w:rsid w:val="004966EF"/>
    <w:rsid w:val="004D2815"/>
    <w:rsid w:val="004F1643"/>
    <w:rsid w:val="004F24C7"/>
    <w:rsid w:val="00517DBC"/>
    <w:rsid w:val="005465A9"/>
    <w:rsid w:val="00546986"/>
    <w:rsid w:val="00577D2A"/>
    <w:rsid w:val="00582C98"/>
    <w:rsid w:val="00595375"/>
    <w:rsid w:val="005A442D"/>
    <w:rsid w:val="005C0155"/>
    <w:rsid w:val="005C3A50"/>
    <w:rsid w:val="005C5051"/>
    <w:rsid w:val="00601FE8"/>
    <w:rsid w:val="00603163"/>
    <w:rsid w:val="006130F6"/>
    <w:rsid w:val="006137AD"/>
    <w:rsid w:val="006215CD"/>
    <w:rsid w:val="00623142"/>
    <w:rsid w:val="0062528A"/>
    <w:rsid w:val="00635DBD"/>
    <w:rsid w:val="00641D10"/>
    <w:rsid w:val="006425D8"/>
    <w:rsid w:val="00642C7F"/>
    <w:rsid w:val="0064500D"/>
    <w:rsid w:val="00651F63"/>
    <w:rsid w:val="00662A46"/>
    <w:rsid w:val="00670FFF"/>
    <w:rsid w:val="0067252D"/>
    <w:rsid w:val="00677ADE"/>
    <w:rsid w:val="00694B49"/>
    <w:rsid w:val="006B02C6"/>
    <w:rsid w:val="006B5606"/>
    <w:rsid w:val="006C2703"/>
    <w:rsid w:val="006E5971"/>
    <w:rsid w:val="006E734A"/>
    <w:rsid w:val="0070634C"/>
    <w:rsid w:val="0070649C"/>
    <w:rsid w:val="00720BC6"/>
    <w:rsid w:val="00733690"/>
    <w:rsid w:val="007474A5"/>
    <w:rsid w:val="00757D38"/>
    <w:rsid w:val="00763840"/>
    <w:rsid w:val="00765042"/>
    <w:rsid w:val="00770743"/>
    <w:rsid w:val="0077466E"/>
    <w:rsid w:val="007816EC"/>
    <w:rsid w:val="00787228"/>
    <w:rsid w:val="0079170D"/>
    <w:rsid w:val="00793C3C"/>
    <w:rsid w:val="007B5F4D"/>
    <w:rsid w:val="007D038C"/>
    <w:rsid w:val="007D1467"/>
    <w:rsid w:val="007D1DCE"/>
    <w:rsid w:val="007D7D3A"/>
    <w:rsid w:val="007E0720"/>
    <w:rsid w:val="007E73CC"/>
    <w:rsid w:val="00805FCA"/>
    <w:rsid w:val="008409F2"/>
    <w:rsid w:val="00845998"/>
    <w:rsid w:val="00873E8C"/>
    <w:rsid w:val="008B6D33"/>
    <w:rsid w:val="008D7228"/>
    <w:rsid w:val="008F0E7F"/>
    <w:rsid w:val="00901226"/>
    <w:rsid w:val="009121BE"/>
    <w:rsid w:val="00950E55"/>
    <w:rsid w:val="00962730"/>
    <w:rsid w:val="0096755C"/>
    <w:rsid w:val="00992227"/>
    <w:rsid w:val="009C30C7"/>
    <w:rsid w:val="009D6EEF"/>
    <w:rsid w:val="00A1191D"/>
    <w:rsid w:val="00A1292D"/>
    <w:rsid w:val="00A212D5"/>
    <w:rsid w:val="00A240DD"/>
    <w:rsid w:val="00A3551E"/>
    <w:rsid w:val="00A508E6"/>
    <w:rsid w:val="00A743F9"/>
    <w:rsid w:val="00A820D4"/>
    <w:rsid w:val="00AA471F"/>
    <w:rsid w:val="00AA55C5"/>
    <w:rsid w:val="00AC7AFE"/>
    <w:rsid w:val="00AD79DE"/>
    <w:rsid w:val="00B027E7"/>
    <w:rsid w:val="00B33D0C"/>
    <w:rsid w:val="00B45B92"/>
    <w:rsid w:val="00B47909"/>
    <w:rsid w:val="00B5442E"/>
    <w:rsid w:val="00B61E69"/>
    <w:rsid w:val="00B62C6C"/>
    <w:rsid w:val="00B97895"/>
    <w:rsid w:val="00BB124A"/>
    <w:rsid w:val="00BD4C82"/>
    <w:rsid w:val="00BD74A0"/>
    <w:rsid w:val="00BD787A"/>
    <w:rsid w:val="00BE1315"/>
    <w:rsid w:val="00BF293F"/>
    <w:rsid w:val="00BF4FD3"/>
    <w:rsid w:val="00C046F8"/>
    <w:rsid w:val="00C14F05"/>
    <w:rsid w:val="00C15425"/>
    <w:rsid w:val="00C15BC0"/>
    <w:rsid w:val="00C2738B"/>
    <w:rsid w:val="00C440A5"/>
    <w:rsid w:val="00C446A5"/>
    <w:rsid w:val="00C51A45"/>
    <w:rsid w:val="00C75472"/>
    <w:rsid w:val="00CA2F45"/>
    <w:rsid w:val="00CE0349"/>
    <w:rsid w:val="00CE4384"/>
    <w:rsid w:val="00CF00CA"/>
    <w:rsid w:val="00D123CC"/>
    <w:rsid w:val="00D340FE"/>
    <w:rsid w:val="00D406E9"/>
    <w:rsid w:val="00D5707B"/>
    <w:rsid w:val="00D81CC0"/>
    <w:rsid w:val="00D95E03"/>
    <w:rsid w:val="00DA2F3F"/>
    <w:rsid w:val="00DD3183"/>
    <w:rsid w:val="00DD389D"/>
    <w:rsid w:val="00DD621A"/>
    <w:rsid w:val="00DE7389"/>
    <w:rsid w:val="00DF5F56"/>
    <w:rsid w:val="00E01F12"/>
    <w:rsid w:val="00E14E28"/>
    <w:rsid w:val="00E21B7E"/>
    <w:rsid w:val="00E3647A"/>
    <w:rsid w:val="00E36562"/>
    <w:rsid w:val="00E432EA"/>
    <w:rsid w:val="00E53C5A"/>
    <w:rsid w:val="00E72033"/>
    <w:rsid w:val="00E82655"/>
    <w:rsid w:val="00EB29B5"/>
    <w:rsid w:val="00EB6DE3"/>
    <w:rsid w:val="00EC133E"/>
    <w:rsid w:val="00EC7FA3"/>
    <w:rsid w:val="00EE0EF0"/>
    <w:rsid w:val="00EE13B9"/>
    <w:rsid w:val="00EE4FA9"/>
    <w:rsid w:val="00F06CF2"/>
    <w:rsid w:val="00F103D4"/>
    <w:rsid w:val="00F153BC"/>
    <w:rsid w:val="00F30894"/>
    <w:rsid w:val="00F40954"/>
    <w:rsid w:val="00F56EA0"/>
    <w:rsid w:val="00F613BF"/>
    <w:rsid w:val="00F63ECB"/>
    <w:rsid w:val="00F73B31"/>
    <w:rsid w:val="00F80BCB"/>
    <w:rsid w:val="00F853FE"/>
    <w:rsid w:val="00F86930"/>
    <w:rsid w:val="00F91EAF"/>
    <w:rsid w:val="00FA0143"/>
    <w:rsid w:val="00FB4834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2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6E94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2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94C6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22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94C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228"/>
    <w:pPr>
      <w:pBdr>
        <w:bottom w:val="single" w:sz="8" w:space="4" w:color="94C600"/>
      </w:pBdr>
      <w:spacing w:after="300" w:line="240" w:lineRule="auto"/>
      <w:contextualSpacing/>
    </w:pPr>
    <w:rPr>
      <w:rFonts w:ascii="Cambria" w:eastAsia="Times New Roman" w:hAnsi="Cambria"/>
      <w:color w:val="2E2D21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87228"/>
    <w:rPr>
      <w:rFonts w:ascii="Cambria" w:eastAsia="Times New Roman" w:hAnsi="Cambria" w:cs="Times New Roman"/>
      <w:color w:val="2E2D21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722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87228"/>
    <w:rPr>
      <w:rFonts w:ascii="Cambria" w:eastAsia="Times New Roman" w:hAnsi="Cambria" w:cs="Times New Roman"/>
      <w:b/>
      <w:bCs/>
      <w:color w:val="6E9400"/>
      <w:sz w:val="28"/>
      <w:szCs w:val="28"/>
    </w:rPr>
  </w:style>
  <w:style w:type="character" w:customStyle="1" w:styleId="Heading2Char">
    <w:name w:val="Heading 2 Char"/>
    <w:link w:val="Heading2"/>
    <w:uiPriority w:val="9"/>
    <w:rsid w:val="00787228"/>
    <w:rPr>
      <w:rFonts w:ascii="Cambria" w:eastAsia="Times New Roman" w:hAnsi="Cambria" w:cs="Times New Roman"/>
      <w:b/>
      <w:bCs/>
      <w:color w:val="94C600"/>
      <w:sz w:val="26"/>
      <w:szCs w:val="26"/>
    </w:rPr>
  </w:style>
  <w:style w:type="character" w:customStyle="1" w:styleId="Heading3Char">
    <w:name w:val="Heading 3 Char"/>
    <w:link w:val="Heading3"/>
    <w:uiPriority w:val="9"/>
    <w:rsid w:val="00787228"/>
    <w:rPr>
      <w:rFonts w:ascii="Cambria" w:eastAsia="Times New Roman" w:hAnsi="Cambria" w:cs="Times New Roman"/>
      <w:b/>
      <w:bCs/>
      <w:color w:val="94C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