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C2D7B" w14:textId="77777777" w:rsidR="00203F3B" w:rsidRDefault="00203F3B" w:rsidP="00203F3B">
      <w:bookmarkStart w:id="0" w:name="_GoBack"/>
      <w:bookmarkEnd w:id="0"/>
      <w:r>
        <w:t>Srednja vzgojiteljska šola in gimnazija Ljubljana</w:t>
      </w:r>
    </w:p>
    <w:p w14:paraId="41199B4E" w14:textId="77777777" w:rsidR="00203F3B" w:rsidRDefault="00203F3B" w:rsidP="00203F3B">
      <w:r>
        <w:t>Kardeljeva ploščad 16</w:t>
      </w:r>
    </w:p>
    <w:p w14:paraId="0E67D997" w14:textId="77777777" w:rsidR="00203F3B" w:rsidRDefault="00203F3B" w:rsidP="00203F3B">
      <w:r>
        <w:t>Ljubljana</w:t>
      </w:r>
    </w:p>
    <w:p w14:paraId="41133459" w14:textId="77777777" w:rsidR="00203F3B" w:rsidRDefault="00203F3B" w:rsidP="00203F3B"/>
    <w:p w14:paraId="18CC008B" w14:textId="77777777" w:rsidR="00203F3B" w:rsidRDefault="00203F3B" w:rsidP="00203F3B"/>
    <w:p w14:paraId="653D8F8A" w14:textId="77777777" w:rsidR="00203F3B" w:rsidRDefault="00203F3B" w:rsidP="00203F3B"/>
    <w:p w14:paraId="05B88012" w14:textId="77777777" w:rsidR="00203F3B" w:rsidRDefault="00203F3B" w:rsidP="00203F3B"/>
    <w:p w14:paraId="1215EB56" w14:textId="77777777" w:rsidR="00203F3B" w:rsidRDefault="00203F3B" w:rsidP="00203F3B"/>
    <w:p w14:paraId="6DF20FF1" w14:textId="77777777" w:rsidR="00203F3B" w:rsidRDefault="00203F3B" w:rsidP="00203F3B"/>
    <w:p w14:paraId="7A5A7840" w14:textId="77777777" w:rsidR="00203F3B" w:rsidRDefault="00BD56DA" w:rsidP="00203F3B">
      <w:r>
        <w:rPr>
          <w:noProof/>
          <w:sz w:val="20"/>
        </w:rPr>
        <w:pict w14:anchorId="31EEFAB9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81pt;margin-top:196.85pt;width:315pt;height:154.55pt;z-index:251657728;mso-position-vertical-relative:page" fillcolor="#333">
            <v:fill color2="#969696" angle="-45" focus="50%" type="gradient"/>
            <v:shadow color="#868686"/>
            <v:textpath style="font-family:&quot;Comic Sans MS&quot;;font-weight:bold;font-style:italic;v-text-kern:t" trim="t" fitpath="t" string="CENTROMERKUR&#10;"/>
            <w10:wrap anchory="page"/>
          </v:shape>
        </w:pict>
      </w:r>
    </w:p>
    <w:p w14:paraId="7BC41812" w14:textId="77777777" w:rsidR="00203F3B" w:rsidRDefault="00203F3B" w:rsidP="00203F3B"/>
    <w:p w14:paraId="2CDC6F3D" w14:textId="77777777" w:rsidR="00203F3B" w:rsidRDefault="00203F3B" w:rsidP="00203F3B"/>
    <w:p w14:paraId="1FA44503" w14:textId="77777777" w:rsidR="00203F3B" w:rsidRDefault="00203F3B" w:rsidP="00203F3B"/>
    <w:p w14:paraId="7BF8535C" w14:textId="77777777" w:rsidR="00203F3B" w:rsidRDefault="00203F3B" w:rsidP="00203F3B"/>
    <w:p w14:paraId="00A2F75F" w14:textId="77777777" w:rsidR="00203F3B" w:rsidRDefault="00203F3B" w:rsidP="00203F3B"/>
    <w:p w14:paraId="06F8B03C" w14:textId="77777777" w:rsidR="00203F3B" w:rsidRDefault="00203F3B" w:rsidP="00203F3B"/>
    <w:p w14:paraId="0D8DB489" w14:textId="77777777" w:rsidR="00203F3B" w:rsidRDefault="00203F3B" w:rsidP="00203F3B"/>
    <w:p w14:paraId="1053965F" w14:textId="77777777" w:rsidR="00203F3B" w:rsidRDefault="00203F3B" w:rsidP="00203F3B"/>
    <w:p w14:paraId="71BC64E2" w14:textId="77777777" w:rsidR="00203F3B" w:rsidRDefault="00203F3B" w:rsidP="00203F3B"/>
    <w:p w14:paraId="6377144B" w14:textId="77777777" w:rsidR="00203F3B" w:rsidRDefault="00203F3B" w:rsidP="00203F3B"/>
    <w:p w14:paraId="6A526FEA" w14:textId="77777777" w:rsidR="00203F3B" w:rsidRDefault="00203F3B" w:rsidP="00203F3B"/>
    <w:p w14:paraId="779C48B5" w14:textId="77777777" w:rsidR="00203F3B" w:rsidRDefault="00203F3B" w:rsidP="00203F3B"/>
    <w:p w14:paraId="419E4CC0" w14:textId="77777777" w:rsidR="00203F3B" w:rsidRPr="00D25450" w:rsidRDefault="00203F3B" w:rsidP="00203F3B">
      <w:pPr>
        <w:pStyle w:val="BodyText"/>
        <w:rPr>
          <w:color w:val="FF0000"/>
        </w:rPr>
      </w:pPr>
      <w:r w:rsidRPr="00D25450">
        <w:rPr>
          <w:color w:val="FF0000"/>
        </w:rPr>
        <w:t>POROČILO ZA ZGODOVINO UMETNOSTI</w:t>
      </w:r>
    </w:p>
    <w:p w14:paraId="70F34B79" w14:textId="77777777" w:rsidR="00203F3B" w:rsidRDefault="00203F3B" w:rsidP="00203F3B">
      <w:pPr>
        <w:jc w:val="right"/>
      </w:pPr>
    </w:p>
    <w:p w14:paraId="40A3461C" w14:textId="77777777" w:rsidR="00203F3B" w:rsidRDefault="00203F3B" w:rsidP="00203F3B">
      <w:pPr>
        <w:jc w:val="right"/>
      </w:pPr>
    </w:p>
    <w:p w14:paraId="52C58267" w14:textId="77777777" w:rsidR="00203F3B" w:rsidRDefault="00203F3B" w:rsidP="00203F3B">
      <w:pPr>
        <w:jc w:val="right"/>
      </w:pPr>
    </w:p>
    <w:p w14:paraId="7E288846" w14:textId="77777777" w:rsidR="00203F3B" w:rsidRDefault="00203F3B" w:rsidP="00203F3B">
      <w:pPr>
        <w:jc w:val="right"/>
      </w:pPr>
    </w:p>
    <w:p w14:paraId="7400E3FB" w14:textId="77777777" w:rsidR="00203F3B" w:rsidRDefault="00203F3B" w:rsidP="00203F3B">
      <w:pPr>
        <w:jc w:val="right"/>
      </w:pPr>
    </w:p>
    <w:p w14:paraId="61370C71" w14:textId="77777777" w:rsidR="00203F3B" w:rsidRDefault="00203F3B" w:rsidP="00203F3B">
      <w:pPr>
        <w:jc w:val="right"/>
      </w:pPr>
    </w:p>
    <w:p w14:paraId="17E5396C" w14:textId="77777777" w:rsidR="00203F3B" w:rsidRDefault="00203F3B" w:rsidP="00203F3B">
      <w:pPr>
        <w:jc w:val="right"/>
      </w:pPr>
    </w:p>
    <w:p w14:paraId="4FD8AD10" w14:textId="77777777" w:rsidR="00203F3B" w:rsidRDefault="00203F3B" w:rsidP="00203F3B">
      <w:pPr>
        <w:jc w:val="right"/>
      </w:pPr>
    </w:p>
    <w:p w14:paraId="5AE5ABF1" w14:textId="7721AE9F" w:rsidR="00203F3B" w:rsidRDefault="007700D6" w:rsidP="00203F3B">
      <w:pPr>
        <w:rPr>
          <w:rFonts w:ascii="Comic Sans MS" w:hAnsi="Comic Sans MS"/>
          <w:b/>
          <w:bCs/>
          <w:sz w:val="32"/>
        </w:rPr>
      </w:pPr>
      <w:r>
        <w:rPr>
          <w:rFonts w:ascii="Comic Sans MS" w:hAnsi="Comic Sans MS"/>
          <w:b/>
          <w:bCs/>
          <w:sz w:val="32"/>
        </w:rPr>
        <w:t xml:space="preserve"> </w:t>
      </w:r>
    </w:p>
    <w:p w14:paraId="38022886" w14:textId="77777777" w:rsidR="00203F3B" w:rsidRDefault="00203F3B" w:rsidP="00203F3B">
      <w:pPr>
        <w:jc w:val="center"/>
        <w:rPr>
          <w:rFonts w:ascii="Comic Sans MS" w:hAnsi="Comic Sans MS"/>
          <w:b/>
          <w:bCs/>
          <w:sz w:val="32"/>
        </w:rPr>
      </w:pPr>
    </w:p>
    <w:p w14:paraId="45D96CB4" w14:textId="77777777" w:rsidR="00203F3B" w:rsidRDefault="00203F3B" w:rsidP="00203F3B">
      <w:pPr>
        <w:jc w:val="center"/>
        <w:rPr>
          <w:rFonts w:ascii="Comic Sans MS" w:hAnsi="Comic Sans MS"/>
          <w:b/>
          <w:bCs/>
          <w:sz w:val="32"/>
        </w:rPr>
      </w:pPr>
    </w:p>
    <w:p w14:paraId="412C0EEE" w14:textId="77777777" w:rsidR="00203F3B" w:rsidRDefault="00203F3B" w:rsidP="00203F3B">
      <w:pPr>
        <w:jc w:val="center"/>
        <w:rPr>
          <w:rFonts w:ascii="Comic Sans MS" w:hAnsi="Comic Sans MS"/>
          <w:b/>
          <w:bCs/>
          <w:sz w:val="32"/>
        </w:rPr>
      </w:pPr>
    </w:p>
    <w:p w14:paraId="52459C9F" w14:textId="77777777" w:rsidR="00203F3B" w:rsidRDefault="00203F3B" w:rsidP="00203F3B">
      <w:pPr>
        <w:jc w:val="center"/>
        <w:rPr>
          <w:rFonts w:ascii="Comic Sans MS" w:hAnsi="Comic Sans MS"/>
          <w:b/>
          <w:bCs/>
          <w:sz w:val="32"/>
        </w:rPr>
      </w:pPr>
    </w:p>
    <w:p w14:paraId="539669A2" w14:textId="77777777" w:rsidR="00203F3B" w:rsidRDefault="00203F3B" w:rsidP="00203F3B">
      <w:pPr>
        <w:jc w:val="center"/>
        <w:rPr>
          <w:rFonts w:ascii="Comic Sans MS" w:hAnsi="Comic Sans MS"/>
          <w:b/>
          <w:bCs/>
          <w:sz w:val="32"/>
        </w:rPr>
      </w:pPr>
    </w:p>
    <w:p w14:paraId="4C5F5EF1" w14:textId="77777777" w:rsidR="00203F3B" w:rsidRDefault="00203F3B" w:rsidP="00203F3B">
      <w:pPr>
        <w:jc w:val="center"/>
        <w:rPr>
          <w:rFonts w:ascii="Comic Sans MS" w:hAnsi="Comic Sans MS"/>
          <w:b/>
          <w:bCs/>
          <w:sz w:val="32"/>
        </w:rPr>
      </w:pPr>
      <w:r>
        <w:rPr>
          <w:rFonts w:ascii="Comic Sans MS" w:hAnsi="Comic Sans MS"/>
          <w:b/>
          <w:bCs/>
          <w:sz w:val="32"/>
        </w:rPr>
        <w:t>Ljubljana, 24.10.2004</w:t>
      </w:r>
    </w:p>
    <w:p w14:paraId="01CA1D65" w14:textId="77777777" w:rsidR="00F00CD1" w:rsidRDefault="00203F3B" w:rsidP="00203F3B">
      <w:pPr>
        <w:ind w:firstLine="708"/>
        <w:jc w:val="both"/>
      </w:pPr>
      <w:r>
        <w:br w:type="page"/>
      </w:r>
      <w:r w:rsidR="00F00CD1">
        <w:lastRenderedPageBreak/>
        <w:t>Današnja stavba Centromerkurja stoji na Prešernovem trgu kot vogalna hiša med Miklošičevo in Trubarjevo ulico.</w:t>
      </w:r>
      <w:r>
        <w:t xml:space="preserve"> </w:t>
      </w:r>
      <w:r w:rsidR="00F00CD1">
        <w:t>Njegovo pravo ime je Urbančeva hiša, saj je bila to trgovska hiša Felixa Urbanca.</w:t>
      </w:r>
      <w:r w:rsidR="00F00CD1" w:rsidRPr="00F00CD1">
        <w:t xml:space="preserve"> </w:t>
      </w:r>
      <w:r w:rsidR="00F00CD1">
        <w:t>Zgradbo je v letih 1902-03 sezidal graški arhitekt Friedrich Sigmund (letnica 1903 je še danes na fasadi).</w:t>
      </w:r>
    </w:p>
    <w:p w14:paraId="41D65700" w14:textId="77777777" w:rsidR="00203F3B" w:rsidRDefault="00203F3B" w:rsidP="00203F3B">
      <w:pPr>
        <w:jc w:val="both"/>
      </w:pPr>
    </w:p>
    <w:p w14:paraId="56D47464" w14:textId="77777777" w:rsidR="00203F3B" w:rsidRDefault="00203F3B" w:rsidP="00203F3B">
      <w:pPr>
        <w:jc w:val="both"/>
      </w:pPr>
    </w:p>
    <w:p w14:paraId="2F82058F" w14:textId="77777777" w:rsidR="00203F3B" w:rsidRDefault="00BD56DA" w:rsidP="00203F3B">
      <w:pPr>
        <w:jc w:val="center"/>
      </w:pPr>
      <w:r>
        <w:pict w14:anchorId="38154A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3.8pt;height:439.55pt">
            <v:imagedata r:id="rId7" o:title="CentroMerkur3"/>
          </v:shape>
        </w:pict>
      </w:r>
    </w:p>
    <w:p w14:paraId="2A1C01A3" w14:textId="77777777" w:rsidR="00203F3B" w:rsidRDefault="00203F3B" w:rsidP="00203F3B">
      <w:pPr>
        <w:jc w:val="center"/>
      </w:pPr>
    </w:p>
    <w:p w14:paraId="0F779705" w14:textId="77777777" w:rsidR="00203F3B" w:rsidRPr="00203F3B" w:rsidRDefault="00203F3B" w:rsidP="00203F3B">
      <w:pPr>
        <w:jc w:val="center"/>
        <w:rPr>
          <w:b/>
          <w:i/>
        </w:rPr>
      </w:pPr>
      <w:r w:rsidRPr="00203F3B">
        <w:rPr>
          <w:b/>
          <w:i/>
        </w:rPr>
        <w:t>Slika 1 – Današnji Centromerkur</w:t>
      </w:r>
    </w:p>
    <w:p w14:paraId="79E95542" w14:textId="77777777" w:rsidR="00203F3B" w:rsidRPr="00203F3B" w:rsidRDefault="00203F3B" w:rsidP="00203F3B">
      <w:pPr>
        <w:jc w:val="both"/>
        <w:rPr>
          <w:b/>
          <w:i/>
        </w:rPr>
      </w:pPr>
    </w:p>
    <w:p w14:paraId="0778B8E5" w14:textId="77777777" w:rsidR="00251E3B" w:rsidRDefault="00251E3B" w:rsidP="00203F3B">
      <w:pPr>
        <w:ind w:firstLine="708"/>
        <w:jc w:val="both"/>
        <w:rPr>
          <w:color w:val="333333"/>
        </w:rPr>
      </w:pPr>
    </w:p>
    <w:p w14:paraId="3D59DCAB" w14:textId="77777777" w:rsidR="00203F3B" w:rsidRDefault="00F00CD1" w:rsidP="00203F3B">
      <w:pPr>
        <w:ind w:firstLine="708"/>
        <w:jc w:val="both"/>
        <w:rPr>
          <w:color w:val="333333"/>
        </w:rPr>
      </w:pPr>
      <w:r w:rsidRPr="00F00CD1">
        <w:rPr>
          <w:color w:val="333333"/>
        </w:rPr>
        <w:t>Ozka fasada</w:t>
      </w:r>
      <w:r w:rsidR="0053321B">
        <w:rPr>
          <w:rStyle w:val="FootnoteReference"/>
          <w:color w:val="333333"/>
        </w:rPr>
        <w:footnoteReference w:id="1"/>
      </w:r>
      <w:r w:rsidRPr="00F00CD1">
        <w:rPr>
          <w:color w:val="333333"/>
        </w:rPr>
        <w:t xml:space="preserve"> z vhodom s Prešernovega trga oblikuje glavno pročelje, ki ga krasi metuljast nadstrešek</w:t>
      </w:r>
      <w:r w:rsidR="005562BE">
        <w:rPr>
          <w:color w:val="333333"/>
        </w:rPr>
        <w:t xml:space="preserve">, ki ima ob straneh (ob vertikalah vhoda) železnega, kovanega zmaja. </w:t>
      </w:r>
      <w:r w:rsidRPr="00F00CD1">
        <w:rPr>
          <w:color w:val="333333"/>
        </w:rPr>
        <w:t xml:space="preserve">Na čelu stavbe je </w:t>
      </w:r>
      <w:r w:rsidR="0093125C">
        <w:rPr>
          <w:color w:val="333333"/>
        </w:rPr>
        <w:t>na lesenem podstavku</w:t>
      </w:r>
      <w:r w:rsidR="005562BE">
        <w:rPr>
          <w:color w:val="333333"/>
        </w:rPr>
        <w:t xml:space="preserve"> kamniti</w:t>
      </w:r>
      <w:r w:rsidR="0093125C">
        <w:rPr>
          <w:color w:val="333333"/>
        </w:rPr>
        <w:t xml:space="preserve"> </w:t>
      </w:r>
      <w:r w:rsidRPr="00F00CD1">
        <w:rPr>
          <w:color w:val="333333"/>
        </w:rPr>
        <w:t>kip Merkurja</w:t>
      </w:r>
      <w:r>
        <w:rPr>
          <w:rStyle w:val="FootnoteReference"/>
          <w:color w:val="333333"/>
        </w:rPr>
        <w:footnoteReference w:id="2"/>
      </w:r>
      <w:r w:rsidRPr="00F00CD1">
        <w:rPr>
          <w:color w:val="333333"/>
        </w:rPr>
        <w:t xml:space="preserve">, zaščitnika trgovcev, ki se opira na ladjo in balo blaga. </w:t>
      </w:r>
    </w:p>
    <w:p w14:paraId="3B735DCB" w14:textId="77777777" w:rsidR="00F00CD1" w:rsidRDefault="00F00CD1" w:rsidP="00203F3B">
      <w:pPr>
        <w:ind w:firstLine="708"/>
        <w:jc w:val="both"/>
      </w:pPr>
      <w:r w:rsidRPr="00F00CD1">
        <w:rPr>
          <w:color w:val="333333"/>
        </w:rPr>
        <w:lastRenderedPageBreak/>
        <w:t>Fasada je v secesijskem slogu, ki kaže vpliv Dunaja, notranjost pa je bliže pariškemu art nouveauju, ki je vplival tudi na oblikovanje nadstreška in vhoda.</w:t>
      </w:r>
    </w:p>
    <w:p w14:paraId="53E20E22" w14:textId="77777777" w:rsidR="00203F3B" w:rsidRDefault="00203F3B" w:rsidP="00203F3B">
      <w:pPr>
        <w:ind w:firstLine="708"/>
        <w:jc w:val="both"/>
      </w:pPr>
    </w:p>
    <w:p w14:paraId="224522F1" w14:textId="77777777" w:rsidR="00203F3B" w:rsidRDefault="00203F3B" w:rsidP="00203F3B">
      <w:pPr>
        <w:ind w:firstLine="708"/>
        <w:jc w:val="both"/>
      </w:pPr>
    </w:p>
    <w:p w14:paraId="515A434D" w14:textId="77777777" w:rsidR="00203F3B" w:rsidRDefault="00BD56DA" w:rsidP="00203F3B">
      <w:pPr>
        <w:ind w:firstLine="708"/>
        <w:jc w:val="center"/>
      </w:pPr>
      <w:r>
        <w:pict w14:anchorId="23E71C2B">
          <v:shape id="_x0000_i1026" type="#_x0000_t75" style="width:213.5pt;height:314.8pt">
            <v:imagedata r:id="rId8" o:title="CentroMerkurKip"/>
          </v:shape>
        </w:pict>
      </w:r>
    </w:p>
    <w:p w14:paraId="0ED4D351" w14:textId="77777777" w:rsidR="00203F3B" w:rsidRDefault="00203F3B" w:rsidP="00203F3B">
      <w:pPr>
        <w:ind w:firstLine="708"/>
        <w:jc w:val="both"/>
      </w:pPr>
    </w:p>
    <w:p w14:paraId="15BB84F3" w14:textId="77777777" w:rsidR="00203F3B" w:rsidRPr="00203F3B" w:rsidRDefault="00203F3B" w:rsidP="00203F3B">
      <w:pPr>
        <w:jc w:val="center"/>
        <w:rPr>
          <w:b/>
          <w:i/>
        </w:rPr>
      </w:pPr>
      <w:r w:rsidRPr="00203F3B">
        <w:rPr>
          <w:b/>
          <w:i/>
        </w:rPr>
        <w:t xml:space="preserve">Slika </w:t>
      </w:r>
      <w:r>
        <w:rPr>
          <w:b/>
          <w:i/>
        </w:rPr>
        <w:t>2</w:t>
      </w:r>
      <w:r w:rsidRPr="00203F3B">
        <w:rPr>
          <w:b/>
          <w:i/>
        </w:rPr>
        <w:t xml:space="preserve"> – </w:t>
      </w:r>
      <w:r>
        <w:rPr>
          <w:b/>
          <w:i/>
        </w:rPr>
        <w:t>kip Merkurja</w:t>
      </w:r>
    </w:p>
    <w:p w14:paraId="55E80C6F" w14:textId="77777777" w:rsidR="00203F3B" w:rsidRDefault="00203F3B" w:rsidP="00203F3B">
      <w:pPr>
        <w:ind w:firstLine="708"/>
        <w:jc w:val="center"/>
      </w:pPr>
    </w:p>
    <w:p w14:paraId="4231D3F8" w14:textId="77777777" w:rsidR="00203F3B" w:rsidRDefault="00203F3B" w:rsidP="00203F3B">
      <w:pPr>
        <w:ind w:firstLine="708"/>
        <w:jc w:val="both"/>
      </w:pPr>
    </w:p>
    <w:p w14:paraId="0C9D9C2D" w14:textId="77777777" w:rsidR="00203F3B" w:rsidRDefault="00203F3B" w:rsidP="00203F3B">
      <w:pPr>
        <w:ind w:firstLine="708"/>
        <w:jc w:val="both"/>
      </w:pPr>
      <w:r>
        <w:t>To je bila prva veleblagovnica v Ljubljani, kar kaže tudi njena notranjost, ki je menda v originalu precej spominjala na podobne trgovske stavbe v srednjeevropskih prestolnicah, danes pa je precej predelana.</w:t>
      </w:r>
    </w:p>
    <w:p w14:paraId="157D1DFA" w14:textId="77777777" w:rsidR="00F00CD1" w:rsidRDefault="00F00CD1"/>
    <w:p w14:paraId="7BF3B910" w14:textId="77777777" w:rsidR="00F00CD1" w:rsidRDefault="00F00CD1"/>
    <w:p w14:paraId="500F9253" w14:textId="77777777" w:rsidR="00361A3E" w:rsidRPr="0076469F" w:rsidRDefault="00361A3E" w:rsidP="00361A3E">
      <w:pPr>
        <w:rPr>
          <w:b/>
          <w:color w:val="FF0000"/>
          <w:sz w:val="28"/>
          <w:szCs w:val="28"/>
        </w:rPr>
      </w:pPr>
      <w:r w:rsidRPr="0076469F">
        <w:rPr>
          <w:b/>
          <w:color w:val="FF0000"/>
          <w:sz w:val="28"/>
          <w:szCs w:val="28"/>
        </w:rPr>
        <w:t xml:space="preserve">Secesija v Ljubljani </w:t>
      </w:r>
    </w:p>
    <w:p w14:paraId="006D4935" w14:textId="77777777" w:rsidR="00361A3E" w:rsidRDefault="00361A3E" w:rsidP="00251E3B">
      <w:pPr>
        <w:pStyle w:val="NormalWeb"/>
        <w:ind w:firstLine="708"/>
        <w:jc w:val="both"/>
      </w:pPr>
      <w:r>
        <w:t xml:space="preserve">Ob koncu </w:t>
      </w:r>
      <w:r w:rsidR="0076469F">
        <w:t>devetnajstega</w:t>
      </w:r>
      <w:r>
        <w:t xml:space="preserve"> stoletja se je v Ljubljani pojavil nov umetnostni slog – </w:t>
      </w:r>
      <w:r w:rsidRPr="0076469F">
        <w:rPr>
          <w:i/>
        </w:rPr>
        <w:t>secesija</w:t>
      </w:r>
      <w:r w:rsidR="00082E03">
        <w:rPr>
          <w:i/>
        </w:rPr>
        <w:t>.</w:t>
      </w:r>
      <w:r>
        <w:t xml:space="preserve"> V Nem</w:t>
      </w:r>
      <w:r w:rsidR="00CA40E1">
        <w:t>č</w:t>
      </w:r>
      <w:r>
        <w:t>iji in Avstriji ga poznajo že nekoliko prej, pri nas pa se uveljavi po ljubljanskem potresu – torej po letu 1895. Kar nekaj ve</w:t>
      </w:r>
      <w:r w:rsidR="00CA40E1">
        <w:t>č</w:t>
      </w:r>
      <w:r>
        <w:t xml:space="preserve"> kot tiso</w:t>
      </w:r>
      <w:r w:rsidR="00CA40E1">
        <w:t>č</w:t>
      </w:r>
      <w:r>
        <w:t xml:space="preserve"> hiš je bilo takrat poškodovanih ali pa podrtih in prav te zadnje so ustvarile prazen prostor za nove zgradbe. Podoba Ljubljane je tako hitro spremenila, postala bolj živahna, okrašena in </w:t>
      </w:r>
      <w:r w:rsidR="00251E3B">
        <w:t xml:space="preserve">lahko bi kar rekli – moderna. </w:t>
      </w:r>
      <w:r w:rsidR="00251E3B">
        <w:tab/>
      </w:r>
      <w:r w:rsidR="00251E3B">
        <w:tab/>
      </w:r>
      <w:r w:rsidR="00251E3B">
        <w:tab/>
      </w:r>
      <w:r w:rsidR="00251E3B">
        <w:tab/>
      </w:r>
      <w:r w:rsidR="00251E3B">
        <w:tab/>
      </w:r>
      <w:r w:rsidR="00251E3B">
        <w:tab/>
      </w:r>
      <w:r w:rsidR="00251E3B">
        <w:tab/>
      </w:r>
      <w:r w:rsidR="00251E3B">
        <w:tab/>
      </w:r>
      <w:r>
        <w:t xml:space="preserve">Izraz </w:t>
      </w:r>
      <w:r w:rsidR="0076469F">
        <w:t xml:space="preserve">secesija </w:t>
      </w:r>
      <w:r>
        <w:t>izhaja iz latinš</w:t>
      </w:r>
      <w:r w:rsidR="00CA40E1">
        <w:t>č</w:t>
      </w:r>
      <w:r>
        <w:t>ine in pomeni odhod ali odcepitev. V umetnostni zgodovini ozna</w:t>
      </w:r>
      <w:r w:rsidR="00CA40E1">
        <w:t>č</w:t>
      </w:r>
      <w:r>
        <w:t>uje nekatere umetnostne skupine, ki so delovale predvsem v Nem</w:t>
      </w:r>
      <w:r w:rsidR="00CA40E1">
        <w:t>č</w:t>
      </w:r>
      <w:r>
        <w:t xml:space="preserve">iji in Avstriji in so se proti koncu 19. </w:t>
      </w:r>
      <w:r w:rsidR="0076469F">
        <w:t>s</w:t>
      </w:r>
      <w:r>
        <w:t>toletja lo</w:t>
      </w:r>
      <w:r w:rsidR="00CA40E1">
        <w:t>č</w:t>
      </w:r>
      <w:r>
        <w:t>ile od uradno priznanih umetniških združenj</w:t>
      </w:r>
      <w:r w:rsidR="00082E03" w:rsidRPr="00082E03">
        <w:t xml:space="preserve"> </w:t>
      </w:r>
      <w:r w:rsidR="00082E03">
        <w:t>in si prizadevale za nove oblike</w:t>
      </w:r>
      <w:r>
        <w:t xml:space="preserve">. Samo obdobje ima tudi druge oznake, npr. Art Nouveau, Jugendstil, Modern Style, … Sicer pa je to </w:t>
      </w:r>
      <w:r w:rsidR="00CA40E1">
        <w:t>č</w:t>
      </w:r>
      <w:r>
        <w:t xml:space="preserve">as konca 19. </w:t>
      </w:r>
      <w:r w:rsidR="0076469F">
        <w:t>s</w:t>
      </w:r>
      <w:r>
        <w:t>toletja in za</w:t>
      </w:r>
      <w:r w:rsidR="00CA40E1">
        <w:t>č</w:t>
      </w:r>
      <w:r>
        <w:t xml:space="preserve">etka 20. </w:t>
      </w:r>
      <w:r w:rsidR="0076469F">
        <w:t>s</w:t>
      </w:r>
      <w:r>
        <w:t xml:space="preserve">toletja. </w:t>
      </w:r>
    </w:p>
    <w:p w14:paraId="7B9E1B91" w14:textId="77777777" w:rsidR="00CF734B" w:rsidRDefault="00CF734B" w:rsidP="00CF734B">
      <w:pPr>
        <w:pStyle w:val="NormalWeb"/>
        <w:jc w:val="both"/>
        <w:rPr>
          <w:color w:val="FF0000"/>
        </w:rPr>
      </w:pPr>
      <w:r>
        <w:rPr>
          <w:b/>
          <w:color w:val="FF0000"/>
          <w:sz w:val="28"/>
          <w:szCs w:val="28"/>
        </w:rPr>
        <w:t xml:space="preserve">Zaključek: </w:t>
      </w:r>
    </w:p>
    <w:p w14:paraId="7B94750C" w14:textId="77777777" w:rsidR="00CF734B" w:rsidRDefault="00886C57" w:rsidP="00886C57">
      <w:pPr>
        <w:ind w:firstLine="708"/>
        <w:jc w:val="both"/>
      </w:pPr>
      <w:r>
        <w:t xml:space="preserve">Trgovci s svojim bogastvom prispevajo pomemben delež sredstev k ustvarjanju in ohranjanju kulture. Z umikanjem na obrobje mesta v neizrazite, modernistične velecentre, trgovine izgubljajo svoj sijaj žlahtnosti. Mogoče jim primanjkuje </w:t>
      </w:r>
      <w:r w:rsidR="00615F98">
        <w:t>ravno Merkur, da ne bodo samo mercat</w:t>
      </w:r>
      <w:r w:rsidR="00776DF1">
        <w:t>ó</w:t>
      </w:r>
      <w:r w:rsidR="00615F98">
        <w:t>rji</w:t>
      </w:r>
      <w:r w:rsidR="00615F98">
        <w:rPr>
          <w:rStyle w:val="FootnoteReference"/>
        </w:rPr>
        <w:footnoteReference w:id="3"/>
      </w:r>
      <w:r w:rsidR="00615F98">
        <w:t xml:space="preserve"> .</w:t>
      </w:r>
    </w:p>
    <w:p w14:paraId="095B3DFB" w14:textId="77777777" w:rsidR="00CF734B" w:rsidRPr="00CF734B" w:rsidRDefault="00CF734B" w:rsidP="00886C57">
      <w:pPr>
        <w:jc w:val="both"/>
      </w:pPr>
    </w:p>
    <w:p w14:paraId="0C6579F6" w14:textId="77777777" w:rsidR="00615F98" w:rsidRDefault="00615F98" w:rsidP="00FC1A50">
      <w:pPr>
        <w:jc w:val="center"/>
        <w:rPr>
          <w:b/>
          <w:color w:val="FF0000"/>
          <w:sz w:val="28"/>
          <w:szCs w:val="28"/>
        </w:rPr>
      </w:pPr>
    </w:p>
    <w:p w14:paraId="2C04998D" w14:textId="77777777" w:rsidR="00615F98" w:rsidRDefault="00615F98" w:rsidP="00FC1A50">
      <w:pPr>
        <w:jc w:val="center"/>
        <w:rPr>
          <w:b/>
          <w:color w:val="FF0000"/>
          <w:sz w:val="28"/>
          <w:szCs w:val="28"/>
        </w:rPr>
      </w:pPr>
    </w:p>
    <w:p w14:paraId="47837F21" w14:textId="77777777" w:rsidR="00615F98" w:rsidRDefault="00615F98" w:rsidP="00FC1A50">
      <w:pPr>
        <w:jc w:val="center"/>
        <w:rPr>
          <w:b/>
          <w:color w:val="FF0000"/>
          <w:sz w:val="28"/>
          <w:szCs w:val="28"/>
        </w:rPr>
      </w:pPr>
    </w:p>
    <w:p w14:paraId="1AB0E4B7" w14:textId="77777777" w:rsidR="00615F98" w:rsidRDefault="00615F98" w:rsidP="00FC1A50">
      <w:pPr>
        <w:jc w:val="center"/>
        <w:rPr>
          <w:b/>
          <w:color w:val="FF0000"/>
          <w:sz w:val="28"/>
          <w:szCs w:val="28"/>
        </w:rPr>
      </w:pPr>
    </w:p>
    <w:p w14:paraId="0F42FE26" w14:textId="77777777" w:rsidR="00FC1A50" w:rsidRPr="00744E24" w:rsidRDefault="00FC1A50" w:rsidP="00FC1A50">
      <w:pPr>
        <w:jc w:val="center"/>
        <w:rPr>
          <w:b/>
          <w:color w:val="FF0000"/>
          <w:sz w:val="32"/>
          <w:szCs w:val="32"/>
        </w:rPr>
      </w:pPr>
      <w:r w:rsidRPr="00744E24">
        <w:rPr>
          <w:b/>
          <w:color w:val="FF0000"/>
          <w:sz w:val="32"/>
          <w:szCs w:val="32"/>
        </w:rPr>
        <w:t>Viri</w:t>
      </w:r>
    </w:p>
    <w:p w14:paraId="181CBE17" w14:textId="77777777" w:rsidR="00FC1A50" w:rsidRDefault="00FC1A50" w:rsidP="00FC1A50">
      <w:pPr>
        <w:jc w:val="center"/>
        <w:rPr>
          <w:b/>
        </w:rPr>
      </w:pPr>
    </w:p>
    <w:p w14:paraId="21B53A5F" w14:textId="77777777" w:rsidR="00FC1A50" w:rsidRPr="00D25450" w:rsidRDefault="00FC1A50" w:rsidP="00FC1A50">
      <w:pPr>
        <w:rPr>
          <w:b/>
          <w:color w:val="FF0000"/>
        </w:rPr>
      </w:pPr>
      <w:r w:rsidRPr="00D25450">
        <w:rPr>
          <w:b/>
          <w:color w:val="FF0000"/>
        </w:rPr>
        <w:t>Literatura:</w:t>
      </w:r>
    </w:p>
    <w:p w14:paraId="408D02F6" w14:textId="77777777" w:rsidR="00FC1A50" w:rsidRDefault="00FC1A50" w:rsidP="00FC1A50">
      <w:pPr>
        <w:rPr>
          <w:b/>
          <w:sz w:val="28"/>
          <w:szCs w:val="28"/>
        </w:rPr>
      </w:pPr>
    </w:p>
    <w:p w14:paraId="7CB776E6" w14:textId="77777777" w:rsidR="00FC1A50" w:rsidRDefault="00FC1A50" w:rsidP="00FC1A50">
      <w:pPr>
        <w:rPr>
          <w:b/>
          <w:sz w:val="28"/>
          <w:szCs w:val="28"/>
        </w:rPr>
      </w:pPr>
    </w:p>
    <w:p w14:paraId="25594619" w14:textId="77777777" w:rsidR="00FC1A50" w:rsidRDefault="00FC1A50" w:rsidP="00FC1A50">
      <w:pPr>
        <w:numPr>
          <w:ilvl w:val="0"/>
          <w:numId w:val="1"/>
        </w:numPr>
      </w:pPr>
      <w:r>
        <w:t xml:space="preserve">Kopriva, S.: Ljubljana skozi čas, Založba </w:t>
      </w:r>
      <w:smartTag w:uri="urn:schemas-microsoft-com:office:smarttags" w:element="PersonName">
        <w:r>
          <w:t>Bor</w:t>
        </w:r>
      </w:smartTag>
      <w:r>
        <w:t>ec, Lj., 1989</w:t>
      </w:r>
    </w:p>
    <w:p w14:paraId="6CE30053" w14:textId="77777777" w:rsidR="00FC1A50" w:rsidRDefault="00FC1A50" w:rsidP="00FC1A50">
      <w:pPr>
        <w:numPr>
          <w:ilvl w:val="0"/>
          <w:numId w:val="1"/>
        </w:numPr>
      </w:pPr>
      <w:r>
        <w:t>Šumi, N.: Ljubljana, Jugoslovanska revija, Beograd, 1980</w:t>
      </w:r>
    </w:p>
    <w:p w14:paraId="5B9068C9" w14:textId="77777777" w:rsidR="00FC1A50" w:rsidRDefault="00FC1A50" w:rsidP="00FC1A50">
      <w:pPr>
        <w:numPr>
          <w:ilvl w:val="0"/>
          <w:numId w:val="1"/>
        </w:numPr>
      </w:pPr>
      <w:r>
        <w:t>Leksikon, Cankarjeva založba, 1994</w:t>
      </w:r>
    </w:p>
    <w:p w14:paraId="4E10D1F1" w14:textId="77777777" w:rsidR="00FC1A50" w:rsidRDefault="00FC1A50" w:rsidP="00FC1A50">
      <w:pPr>
        <w:numPr>
          <w:ilvl w:val="0"/>
          <w:numId w:val="1"/>
        </w:numPr>
      </w:pPr>
      <w:r>
        <w:t>Plesničar-Gec, L.:Rešena arheološka dediščina Ljubljane, Lj., 1992</w:t>
      </w:r>
    </w:p>
    <w:p w14:paraId="7652EC1B" w14:textId="77777777" w:rsidR="00FC1A50" w:rsidRDefault="00FC1A50" w:rsidP="00FC1A50">
      <w:pPr>
        <w:numPr>
          <w:ilvl w:val="0"/>
          <w:numId w:val="1"/>
        </w:numPr>
      </w:pPr>
      <w:r>
        <w:t>Slovenija: Portret v podobi, DZS, 1971</w:t>
      </w:r>
    </w:p>
    <w:p w14:paraId="6638B4AD" w14:textId="77777777" w:rsidR="00FC1A50" w:rsidRDefault="00FC1A50" w:rsidP="00FC1A50">
      <w:pPr>
        <w:numPr>
          <w:ilvl w:val="0"/>
          <w:numId w:val="1"/>
        </w:numPr>
      </w:pPr>
      <w:r>
        <w:t>Volk, L</w:t>
      </w:r>
      <w:r w:rsidR="00744E24">
        <w:t>.</w:t>
      </w:r>
      <w:r>
        <w:t>: Lastni zapiski, Lj., 2004</w:t>
      </w:r>
    </w:p>
    <w:p w14:paraId="28784E34" w14:textId="77777777" w:rsidR="00FC1A50" w:rsidRDefault="00FC1A50" w:rsidP="00FC1A50"/>
    <w:p w14:paraId="2A5CF64F" w14:textId="77777777" w:rsidR="00FC1A50" w:rsidRDefault="00FC1A50" w:rsidP="00FC1A50"/>
    <w:p w14:paraId="4B62113C" w14:textId="77777777" w:rsidR="00744E24" w:rsidRDefault="00744E24" w:rsidP="00FC1A50"/>
    <w:p w14:paraId="0C3C1127" w14:textId="77777777" w:rsidR="00FC1A50" w:rsidRPr="00D25450" w:rsidRDefault="00FC1A50" w:rsidP="00FC1A50">
      <w:pPr>
        <w:rPr>
          <w:b/>
          <w:color w:val="FF0000"/>
        </w:rPr>
      </w:pPr>
      <w:r w:rsidRPr="00D25450">
        <w:rPr>
          <w:b/>
          <w:color w:val="FF0000"/>
        </w:rPr>
        <w:t>Viri z interneta:</w:t>
      </w:r>
    </w:p>
    <w:p w14:paraId="776ABD49" w14:textId="77777777" w:rsidR="00FC1A50" w:rsidRDefault="00FC1A50" w:rsidP="00FC1A50">
      <w:pPr>
        <w:rPr>
          <w:b/>
        </w:rPr>
      </w:pPr>
    </w:p>
    <w:p w14:paraId="54EC9B98" w14:textId="77777777" w:rsidR="00FC1A50" w:rsidRDefault="00BD56DA" w:rsidP="00FC1A50">
      <w:pPr>
        <w:numPr>
          <w:ilvl w:val="0"/>
          <w:numId w:val="1"/>
        </w:numPr>
      </w:pPr>
      <w:hyperlink r:id="rId9" w:history="1">
        <w:r w:rsidR="00FC1A50" w:rsidRPr="00E7301F">
          <w:rPr>
            <w:rStyle w:val="Hyperlink"/>
          </w:rPr>
          <w:t>http://www.najdi.si</w:t>
        </w:r>
      </w:hyperlink>
    </w:p>
    <w:p w14:paraId="1419FCA6" w14:textId="77777777" w:rsidR="00FC1A50" w:rsidRDefault="00BD56DA" w:rsidP="00FC1A50">
      <w:pPr>
        <w:numPr>
          <w:ilvl w:val="0"/>
          <w:numId w:val="1"/>
        </w:numPr>
      </w:pPr>
      <w:hyperlink r:id="rId10" w:history="1">
        <w:r w:rsidR="00FC1A50" w:rsidRPr="00960CE8">
          <w:rPr>
            <w:rStyle w:val="Hyperlink"/>
          </w:rPr>
          <w:t>http://www.ljubljana-calling.com/inCallingZnArhBarok.htm</w:t>
        </w:r>
      </w:hyperlink>
    </w:p>
    <w:p w14:paraId="43FE2B65" w14:textId="77777777" w:rsidR="00FC1A50" w:rsidRDefault="00BD56DA" w:rsidP="00FC1A50">
      <w:pPr>
        <w:numPr>
          <w:ilvl w:val="0"/>
          <w:numId w:val="1"/>
        </w:numPr>
      </w:pPr>
      <w:hyperlink r:id="rId11" w:history="1">
        <w:r w:rsidR="00FC1A50" w:rsidRPr="00960CE8">
          <w:rPr>
            <w:rStyle w:val="Hyperlink"/>
          </w:rPr>
          <w:t>http://www.rkc.si</w:t>
        </w:r>
      </w:hyperlink>
    </w:p>
    <w:p w14:paraId="08D39949" w14:textId="77777777" w:rsidR="00FC1A50" w:rsidRPr="00FC1A50" w:rsidRDefault="00FC1A50" w:rsidP="00FC1A50">
      <w:pPr>
        <w:ind w:left="705"/>
      </w:pPr>
    </w:p>
    <w:p w14:paraId="38AC45F5" w14:textId="77777777" w:rsidR="00361A3E" w:rsidRDefault="00361A3E" w:rsidP="00361A3E">
      <w:pPr>
        <w:pStyle w:val="NormalWeb"/>
      </w:pPr>
    </w:p>
    <w:p w14:paraId="4404A9EF" w14:textId="77777777" w:rsidR="00361A3E" w:rsidRDefault="00361A3E" w:rsidP="00361A3E">
      <w:pPr>
        <w:pStyle w:val="NormalWeb"/>
      </w:pPr>
    </w:p>
    <w:p w14:paraId="01F81F2D" w14:textId="77777777" w:rsidR="00361A3E" w:rsidRDefault="00361A3E" w:rsidP="00361A3E">
      <w:pPr>
        <w:pStyle w:val="NormalWeb"/>
      </w:pPr>
    </w:p>
    <w:p w14:paraId="26D0C3A9" w14:textId="77777777" w:rsidR="00361A3E" w:rsidRDefault="00361A3E"/>
    <w:sectPr w:rsidR="00361A3E" w:rsidSect="00615F98">
      <w:footerReference w:type="even" r:id="rId12"/>
      <w:footerReference w:type="default" r:id="rId13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F99BD" w14:textId="77777777" w:rsidR="00126BFB" w:rsidRDefault="00126BFB">
      <w:r>
        <w:separator/>
      </w:r>
    </w:p>
  </w:endnote>
  <w:endnote w:type="continuationSeparator" w:id="0">
    <w:p w14:paraId="75CDE207" w14:textId="77777777" w:rsidR="00126BFB" w:rsidRDefault="0012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ECCAE" w14:textId="77777777" w:rsidR="009107F9" w:rsidRDefault="009107F9" w:rsidP="00A258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2EE397" w14:textId="77777777" w:rsidR="009107F9" w:rsidRDefault="009107F9" w:rsidP="00615F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D6FC0" w14:textId="77777777" w:rsidR="009107F9" w:rsidRDefault="009107F9" w:rsidP="00A258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0BD4EB79" w14:textId="77777777" w:rsidR="009107F9" w:rsidRDefault="009107F9" w:rsidP="00615F9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763DF" w14:textId="77777777" w:rsidR="00126BFB" w:rsidRDefault="00126BFB">
      <w:r>
        <w:separator/>
      </w:r>
    </w:p>
  </w:footnote>
  <w:footnote w:type="continuationSeparator" w:id="0">
    <w:p w14:paraId="027655A1" w14:textId="77777777" w:rsidR="00126BFB" w:rsidRDefault="00126BFB">
      <w:r>
        <w:continuationSeparator/>
      </w:r>
    </w:p>
  </w:footnote>
  <w:footnote w:id="1">
    <w:p w14:paraId="3BFF2D4A" w14:textId="77777777" w:rsidR="009107F9" w:rsidRDefault="009107F9" w:rsidP="0053321B">
      <w:pPr>
        <w:pStyle w:val="FootnoteText"/>
      </w:pPr>
      <w:r>
        <w:rPr>
          <w:rStyle w:val="FootnoteReference"/>
        </w:rPr>
        <w:footnoteRef/>
      </w:r>
      <w:r>
        <w:t xml:space="preserve"> fasada -e ž (a) zunanja, navadno čelna, arhitektonsko poudarjena stran stavbe, pročelje</w:t>
      </w:r>
    </w:p>
  </w:footnote>
  <w:footnote w:id="2">
    <w:p w14:paraId="477947EC" w14:textId="77777777" w:rsidR="009107F9" w:rsidRDefault="009107F9">
      <w:pPr>
        <w:pStyle w:val="FootnoteText"/>
      </w:pPr>
      <w:r>
        <w:rPr>
          <w:rStyle w:val="FootnoteReference"/>
        </w:rPr>
        <w:footnoteRef/>
      </w:r>
      <w:r>
        <w:t xml:space="preserve"> Rimski bog znan kot sel bogov, s krilci na nogah in z glasniško (ali čarobno) palico, kaducejem; velja tudi za boga trgovcev, varuha poti in popotnikov, vodnika duš v podzemlje ter boga pisave in skrivnih znanj.</w:t>
      </w:r>
    </w:p>
  </w:footnote>
  <w:footnote w:id="3">
    <w:p w14:paraId="12C912FC" w14:textId="77777777" w:rsidR="009107F9" w:rsidRDefault="009107F9" w:rsidP="009107F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Mercatór  /lat./ - trgovec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A2DCD"/>
    <w:multiLevelType w:val="hybridMultilevel"/>
    <w:tmpl w:val="8BB4F7EC"/>
    <w:lvl w:ilvl="0" w:tplc="B1FA79F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1A3E"/>
    <w:rsid w:val="000601B5"/>
    <w:rsid w:val="00082E03"/>
    <w:rsid w:val="0009686B"/>
    <w:rsid w:val="000D7DD9"/>
    <w:rsid w:val="000E05CF"/>
    <w:rsid w:val="000F2CC6"/>
    <w:rsid w:val="00126BFB"/>
    <w:rsid w:val="00203F3B"/>
    <w:rsid w:val="00251E3B"/>
    <w:rsid w:val="00361A3E"/>
    <w:rsid w:val="00460B69"/>
    <w:rsid w:val="0053321B"/>
    <w:rsid w:val="005562BE"/>
    <w:rsid w:val="005670B2"/>
    <w:rsid w:val="00615F98"/>
    <w:rsid w:val="00744E24"/>
    <w:rsid w:val="0076469F"/>
    <w:rsid w:val="007700D6"/>
    <w:rsid w:val="00776DF1"/>
    <w:rsid w:val="00795331"/>
    <w:rsid w:val="008079AA"/>
    <w:rsid w:val="00886C57"/>
    <w:rsid w:val="008A077C"/>
    <w:rsid w:val="008D3F15"/>
    <w:rsid w:val="009107F9"/>
    <w:rsid w:val="0093125C"/>
    <w:rsid w:val="009A3B62"/>
    <w:rsid w:val="009E2011"/>
    <w:rsid w:val="00A25835"/>
    <w:rsid w:val="00BD56DA"/>
    <w:rsid w:val="00C06EEB"/>
    <w:rsid w:val="00CA40E1"/>
    <w:rsid w:val="00CF3342"/>
    <w:rsid w:val="00CF734B"/>
    <w:rsid w:val="00DF1C80"/>
    <w:rsid w:val="00ED63E1"/>
    <w:rsid w:val="00F00CD1"/>
    <w:rsid w:val="00F42BDD"/>
    <w:rsid w:val="00F710A1"/>
    <w:rsid w:val="00FC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,"/>
  <w:listSeparator w:val=";"/>
  <w14:docId w14:val="138EBC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203F3B"/>
    <w:pPr>
      <w:keepNext/>
      <w:jc w:val="right"/>
      <w:outlineLvl w:val="0"/>
    </w:pPr>
    <w:rPr>
      <w:rFonts w:ascii="Comic Sans MS" w:hAnsi="Comic Sans MS"/>
      <w:b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361A3E"/>
    <w:rPr>
      <w:b/>
      <w:bCs/>
    </w:rPr>
  </w:style>
  <w:style w:type="character" w:customStyle="1" w:styleId="text101">
    <w:name w:val="text101"/>
    <w:rsid w:val="00361A3E"/>
    <w:rPr>
      <w:rFonts w:ascii="Verdana" w:hAnsi="Verdana" w:hint="default"/>
      <w:b w:val="0"/>
      <w:bCs w:val="0"/>
      <w:sz w:val="15"/>
      <w:szCs w:val="15"/>
    </w:rPr>
  </w:style>
  <w:style w:type="paragraph" w:styleId="NormalWeb">
    <w:name w:val="Normal (Web)"/>
    <w:basedOn w:val="Normal"/>
    <w:rsid w:val="00361A3E"/>
    <w:pPr>
      <w:spacing w:before="100" w:beforeAutospacing="1" w:after="100" w:afterAutospacing="1"/>
    </w:pPr>
  </w:style>
  <w:style w:type="paragraph" w:styleId="FootnoteText">
    <w:name w:val="footnote text"/>
    <w:basedOn w:val="Normal"/>
    <w:semiHidden/>
    <w:rsid w:val="00F00CD1"/>
    <w:rPr>
      <w:sz w:val="20"/>
      <w:szCs w:val="20"/>
    </w:rPr>
  </w:style>
  <w:style w:type="character" w:styleId="FootnoteReference">
    <w:name w:val="footnote reference"/>
    <w:semiHidden/>
    <w:rsid w:val="00F00CD1"/>
    <w:rPr>
      <w:vertAlign w:val="superscript"/>
    </w:rPr>
  </w:style>
  <w:style w:type="paragraph" w:styleId="BodyText">
    <w:name w:val="Body Text"/>
    <w:basedOn w:val="Normal"/>
    <w:rsid w:val="00203F3B"/>
    <w:pPr>
      <w:jc w:val="center"/>
    </w:pPr>
    <w:rPr>
      <w:rFonts w:ascii="Comic Sans MS" w:hAnsi="Comic Sans MS"/>
      <w:b/>
      <w:i/>
      <w:sz w:val="44"/>
    </w:rPr>
  </w:style>
  <w:style w:type="character" w:styleId="Hyperlink">
    <w:name w:val="Hyperlink"/>
    <w:rsid w:val="00FC1A50"/>
    <w:rPr>
      <w:color w:val="3366FF"/>
      <w:u w:val="single"/>
    </w:rPr>
  </w:style>
  <w:style w:type="paragraph" w:styleId="Footer">
    <w:name w:val="footer"/>
    <w:basedOn w:val="Normal"/>
    <w:rsid w:val="00615F9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15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kc.s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ljubljana-calling.com/inCallingZnArhBarok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jdi.s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445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Links>
    <vt:vector size="18" baseType="variant">
      <vt:variant>
        <vt:i4>6684796</vt:i4>
      </vt:variant>
      <vt:variant>
        <vt:i4>6</vt:i4>
      </vt:variant>
      <vt:variant>
        <vt:i4>0</vt:i4>
      </vt:variant>
      <vt:variant>
        <vt:i4>5</vt:i4>
      </vt:variant>
      <vt:variant>
        <vt:lpwstr>http://www.rkc.si/</vt:lpwstr>
      </vt:variant>
      <vt:variant>
        <vt:lpwstr/>
      </vt:variant>
      <vt:variant>
        <vt:i4>5963862</vt:i4>
      </vt:variant>
      <vt:variant>
        <vt:i4>3</vt:i4>
      </vt:variant>
      <vt:variant>
        <vt:i4>0</vt:i4>
      </vt:variant>
      <vt:variant>
        <vt:i4>5</vt:i4>
      </vt:variant>
      <vt:variant>
        <vt:lpwstr>http://www.ljubljana-calling.com/inCallingZnArhBarok.htm</vt:lpwstr>
      </vt:variant>
      <vt:variant>
        <vt:lpwstr/>
      </vt:variant>
      <vt:variant>
        <vt:i4>1703954</vt:i4>
      </vt:variant>
      <vt:variant>
        <vt:i4>0</vt:i4>
      </vt:variant>
      <vt:variant>
        <vt:i4>0</vt:i4>
      </vt:variant>
      <vt:variant>
        <vt:i4>5</vt:i4>
      </vt:variant>
      <vt:variant>
        <vt:lpwstr>http://www.najdi.si/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2019-05-17T07:32:00Z</dcterms:created>
  <dcterms:modified xsi:type="dcterms:W3CDTF">2019-05-17T07:32:00Z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