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D8" w:rsidRDefault="00A24C85">
      <w:pPr>
        <w:rPr>
          <w:b/>
          <w:i/>
          <w:sz w:val="20"/>
          <w:shd w:val="clear" w:color="auto" w:fill="FFFF00"/>
        </w:rPr>
      </w:pPr>
      <w:bookmarkStart w:id="0" w:name="_GoBack"/>
      <w:bookmarkEnd w:id="0"/>
      <w:r>
        <w:rPr>
          <w:b/>
          <w:i/>
          <w:sz w:val="20"/>
          <w:shd w:val="clear" w:color="auto" w:fill="FFFF00"/>
        </w:rPr>
        <w:t>ZDRUŽITEV NEMČIJE</w:t>
      </w: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l. 1851 </w:t>
      </w:r>
      <w:r>
        <w:rPr>
          <w:i/>
          <w:sz w:val="20"/>
          <w:u w:val="single"/>
        </w:rPr>
        <w:t>obnovitev NEMŠKE ZVEZE</w:t>
      </w:r>
      <w:r>
        <w:rPr>
          <w:sz w:val="20"/>
        </w:rPr>
        <w:t xml:space="preserve"> – najmočnejši AT in PRUS (potegovali za prevlado – povzročilo težnjo po združitvi NEM)</w:t>
      </w: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>Prus. Postane gospod. In ind. Prevladujoča -&gt; moč AT pada</w:t>
      </w: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>l. 1859 IT s pomočjo FR odvzamejo lombardijo AT</w:t>
      </w: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l. 1862 kralj </w:t>
      </w:r>
      <w:r>
        <w:rPr>
          <w:b/>
          <w:sz w:val="20"/>
        </w:rPr>
        <w:t>VILJEM I</w:t>
      </w:r>
      <w:r>
        <w:rPr>
          <w:sz w:val="20"/>
        </w:rPr>
        <w:t xml:space="preserve">. Za NEM kanclerja </w:t>
      </w:r>
      <w:r>
        <w:rPr>
          <w:b/>
          <w:sz w:val="20"/>
        </w:rPr>
        <w:t>OTTA VON BISMARKA</w:t>
      </w:r>
      <w:r>
        <w:rPr>
          <w:sz w:val="20"/>
        </w:rPr>
        <w:t xml:space="preserve"> (t.i. Železni kancler)</w:t>
      </w: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>l. 1864 AT in PRUS zadnjič sodelujeta – premagata Dansko -&gt; ta vojna pomeni dokončen zlom AT carinske politike</w:t>
      </w:r>
    </w:p>
    <w:p w:rsidR="008E22D8" w:rsidRDefault="008E22D8">
      <w:pPr>
        <w:rPr>
          <w:sz w:val="20"/>
        </w:rPr>
      </w:pP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>l. 1866 PRUS – AT vojna -&gt; Prusom pomaga IT (v zahvalo dobi Benečijo)</w:t>
      </w: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vojna pri </w:t>
      </w:r>
      <w:r>
        <w:rPr>
          <w:b/>
          <w:i/>
          <w:sz w:val="20"/>
          <w:u w:val="single"/>
        </w:rPr>
        <w:t>HRADCU KRAKOVEM</w:t>
      </w:r>
      <w:r>
        <w:rPr>
          <w:sz w:val="20"/>
        </w:rPr>
        <w:t xml:space="preserve"> – vojna za prevlado v NEM.</w:t>
      </w:r>
    </w:p>
    <w:p w:rsidR="008E22D8" w:rsidRDefault="00A24C85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>PRUS premaga AT zaradi strategij HELMUTHA VON MOTTKEJA</w:t>
      </w:r>
    </w:p>
    <w:p w:rsidR="008E22D8" w:rsidRDefault="008E22D8">
      <w:pPr>
        <w:rPr>
          <w:sz w:val="20"/>
        </w:rPr>
      </w:pPr>
    </w:p>
    <w:p w:rsidR="008E22D8" w:rsidRDefault="00A24C85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l. </w:t>
      </w:r>
      <w:r>
        <w:rPr>
          <w:b/>
          <w:sz w:val="20"/>
          <w:u w:val="single"/>
        </w:rPr>
        <w:t>1866 MIR V PRAGI</w:t>
      </w:r>
      <w:r>
        <w:rPr>
          <w:sz w:val="20"/>
        </w:rPr>
        <w:t xml:space="preserve"> – AT mora pristati na razpustitev Nem. Zveze</w:t>
      </w:r>
    </w:p>
    <w:p w:rsidR="008E22D8" w:rsidRDefault="00A24C85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>AT izgubi upravo nad Holsteinom</w:t>
      </w:r>
    </w:p>
    <w:p w:rsidR="008E22D8" w:rsidRDefault="00A24C85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>priznati mora novo oblikovanje NEM</w:t>
      </w:r>
    </w:p>
    <w:p w:rsidR="008E22D8" w:rsidRDefault="00A24C85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>plačati vojno odškodnino</w:t>
      </w:r>
    </w:p>
    <w:p w:rsidR="008E22D8" w:rsidRDefault="008E22D8">
      <w:pPr>
        <w:rPr>
          <w:sz w:val="20"/>
        </w:rPr>
      </w:pPr>
    </w:p>
    <w:p w:rsidR="008E22D8" w:rsidRDefault="00A24C85">
      <w:pPr>
        <w:numPr>
          <w:ilvl w:val="0"/>
          <w:numId w:val="4"/>
        </w:numPr>
        <w:tabs>
          <w:tab w:val="left" w:pos="283"/>
        </w:tabs>
        <w:rPr>
          <w:i/>
          <w:sz w:val="20"/>
          <w:u w:val="single"/>
        </w:rPr>
      </w:pPr>
      <w:r>
        <w:rPr>
          <w:i/>
          <w:sz w:val="20"/>
          <w:u w:val="single"/>
        </w:rPr>
        <w:t>ustanovitev SEVERNONEMŠKE ZVEZE</w:t>
      </w:r>
    </w:p>
    <w:p w:rsidR="008E22D8" w:rsidRDefault="00A24C85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</w:rPr>
        <w:t>ta parlament kasneje osnova za nem. Državo</w:t>
      </w:r>
    </w:p>
    <w:p w:rsidR="008E22D8" w:rsidRDefault="008E22D8">
      <w:pPr>
        <w:rPr>
          <w:sz w:val="20"/>
        </w:rPr>
      </w:pPr>
    </w:p>
    <w:p w:rsidR="008E22D8" w:rsidRDefault="00A24C85">
      <w:pPr>
        <w:numPr>
          <w:ilvl w:val="0"/>
          <w:numId w:val="5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>l</w:t>
      </w:r>
      <w:r>
        <w:rPr>
          <w:b/>
          <w:i/>
          <w:sz w:val="20"/>
          <w:u w:val="single"/>
        </w:rPr>
        <w:t xml:space="preserve">. 1867 </w:t>
      </w:r>
      <w:r>
        <w:rPr>
          <w:i/>
          <w:sz w:val="20"/>
          <w:u w:val="single"/>
        </w:rPr>
        <w:t>AT sprejme sporazum z MAD -&gt; nastanek dvojne monarhije AVSTRO-OGRSKA</w:t>
      </w:r>
    </w:p>
    <w:p w:rsidR="008E22D8" w:rsidRDefault="008E22D8">
      <w:pPr>
        <w:rPr>
          <w:sz w:val="20"/>
        </w:rPr>
      </w:pPr>
    </w:p>
    <w:p w:rsidR="008E22D8" w:rsidRDefault="00A24C85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Zaostri odnos med FR in PRUS -&gt; Napoleon III. Vidi glavnega nasprotnika</w:t>
      </w:r>
    </w:p>
    <w:p w:rsidR="008E22D8" w:rsidRDefault="00A24C85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l. 1870 vojna med FR in PRUS -&gt; PRUS pomagajo NEM. Državice</w:t>
      </w:r>
    </w:p>
    <w:p w:rsidR="008E22D8" w:rsidRDefault="00A24C85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zaradi začetka</w:t>
      </w:r>
      <w:r>
        <w:rPr>
          <w:b/>
          <w:sz w:val="20"/>
        </w:rPr>
        <w:t xml:space="preserve"> PARIŠKE KOMUNE  </w:t>
      </w:r>
      <w:r>
        <w:rPr>
          <w:sz w:val="20"/>
        </w:rPr>
        <w:t>FR ni mogla zmagati -&gt; FR že drugič postane republika</w:t>
      </w:r>
    </w:p>
    <w:p w:rsidR="008E22D8" w:rsidRDefault="00A24C85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PRUS pridobi ostale Južnonemške državice -&gt; PRUS kralj VILJEM I. -&gt; 18.1.1871 v Versaillu okrona za NEMŠKEGA CESARJA -&gt; nemčija postala združena</w:t>
      </w:r>
    </w:p>
    <w:p w:rsidR="008E22D8" w:rsidRDefault="00A24C85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v NEM dobili cesarja in parlament</w:t>
      </w:r>
    </w:p>
    <w:sectPr w:rsidR="008E22D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5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5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5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C85"/>
    <w:rsid w:val="004C6233"/>
    <w:rsid w:val="008E22D8"/>
    <w:rsid w:val="00A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6z0">
    <w:name w:val="WW8Num56z0"/>
    <w:rPr>
      <w:rFonts w:ascii="StarSymbol" w:eastAsia="StarSymbol" w:hAnsi="StarSymbol"/>
      <w:sz w:val="18"/>
    </w:rPr>
  </w:style>
  <w:style w:type="character" w:customStyle="1" w:styleId="WW8Num52z0">
    <w:name w:val="WW8Num52z0"/>
    <w:rPr>
      <w:rFonts w:ascii="StarSymbol" w:eastAsia="StarSymbol" w:hAnsi="StarSymbol"/>
      <w:sz w:val="18"/>
    </w:rPr>
  </w:style>
  <w:style w:type="character" w:customStyle="1" w:styleId="WW8Num53z0">
    <w:name w:val="WW8Num53z0"/>
    <w:rPr>
      <w:rFonts w:ascii="StarSymbol" w:eastAsia="StarSymbol" w:hAnsi="StarSymbol"/>
      <w:sz w:val="18"/>
    </w:rPr>
  </w:style>
  <w:style w:type="character" w:customStyle="1" w:styleId="WW8Num54z0">
    <w:name w:val="WW8Num54z0"/>
    <w:rPr>
      <w:rFonts w:ascii="StarSymbol" w:eastAsia="StarSymbol" w:hAnsi="StarSymbol"/>
      <w:sz w:val="18"/>
    </w:rPr>
  </w:style>
  <w:style w:type="character" w:customStyle="1" w:styleId="WW8Num55z0">
    <w:name w:val="WW8Num55z0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