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722" w:rsidRDefault="002D6722" w:rsidP="002D6722">
      <w:pPr>
        <w:spacing w:line="360" w:lineRule="auto"/>
        <w:jc w:val="center"/>
      </w:pPr>
      <w:bookmarkStart w:id="0" w:name="_GoBack"/>
      <w:bookmarkEnd w:id="0"/>
    </w:p>
    <w:p w:rsidR="002D6722" w:rsidRDefault="002D6722" w:rsidP="002D6722">
      <w:pPr>
        <w:spacing w:line="360" w:lineRule="auto"/>
        <w:jc w:val="center"/>
      </w:pPr>
    </w:p>
    <w:p w:rsidR="002D6722" w:rsidRDefault="002D6722" w:rsidP="002D6722">
      <w:pPr>
        <w:spacing w:line="360" w:lineRule="auto"/>
        <w:jc w:val="center"/>
      </w:pPr>
    </w:p>
    <w:p w:rsidR="000049F5" w:rsidRDefault="00E928C6" w:rsidP="002D6722">
      <w:pPr>
        <w:spacing w:line="360" w:lineRule="auto"/>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5.65pt;height:315.65pt" adj=",10800" fillcolor="#e6dcac" stroked="f">
            <v:fill color2="#e6dcac" rotate="t" focusposition=".5,.5" focussize="" colors="0 #e6dcac;7864f #e6d78a;19661f #c7ac4c;29491f #e6d78a;50463f #c7ac4c;1 #e6dcac" method="none" type="gradientRadial"/>
            <v:shadow on="t" color="#b2b2b2" opacity="52429f" offset="3pt"/>
            <v:textpath style="font-family:&quot;Cooper Blk BT&quot;;font-weight:bold;font-style:italic;v-text-kern:t" trim="t" fitpath="t" string="ČAROVNIŠTVO&#10;NA&#10;SLOVENSKEM"/>
          </v:shape>
        </w:pict>
      </w:r>
    </w:p>
    <w:p w:rsidR="002D6722" w:rsidRDefault="002D6722" w:rsidP="002D6722">
      <w:pPr>
        <w:spacing w:line="360" w:lineRule="auto"/>
        <w:jc w:val="center"/>
      </w:pPr>
    </w:p>
    <w:p w:rsidR="002D6722" w:rsidRDefault="002D6722" w:rsidP="002D6722">
      <w:pPr>
        <w:spacing w:line="360" w:lineRule="auto"/>
        <w:jc w:val="center"/>
      </w:pPr>
    </w:p>
    <w:p w:rsidR="002D6722" w:rsidRDefault="002D6722" w:rsidP="002D6722">
      <w:pPr>
        <w:jc w:val="center"/>
        <w:rPr>
          <w:b/>
          <w:color w:val="800000"/>
          <w:sz w:val="32"/>
          <w:szCs w:val="32"/>
        </w:rPr>
      </w:pPr>
      <w:r w:rsidRPr="002D6722">
        <w:rPr>
          <w:b/>
          <w:color w:val="800000"/>
          <w:sz w:val="32"/>
          <w:szCs w:val="32"/>
        </w:rPr>
        <w:t>Referat</w:t>
      </w:r>
    </w:p>
    <w:p w:rsidR="002D6722" w:rsidRPr="002D6722" w:rsidRDefault="002D6722" w:rsidP="002D6722">
      <w:pPr>
        <w:jc w:val="center"/>
        <w:rPr>
          <w:b/>
          <w:color w:val="800000"/>
          <w:sz w:val="32"/>
          <w:szCs w:val="32"/>
        </w:rPr>
      </w:pPr>
      <w:r w:rsidRPr="002D6722">
        <w:rPr>
          <w:b/>
          <w:color w:val="800000"/>
          <w:sz w:val="32"/>
          <w:szCs w:val="32"/>
        </w:rPr>
        <w:t xml:space="preserve"> pri</w:t>
      </w:r>
    </w:p>
    <w:p w:rsidR="002D6722" w:rsidRDefault="002D6722" w:rsidP="002D6722">
      <w:pPr>
        <w:jc w:val="center"/>
        <w:rPr>
          <w:b/>
          <w:color w:val="800000"/>
          <w:sz w:val="32"/>
          <w:szCs w:val="32"/>
        </w:rPr>
      </w:pPr>
      <w:r w:rsidRPr="002D6722">
        <w:rPr>
          <w:b/>
          <w:color w:val="800000"/>
          <w:sz w:val="32"/>
          <w:szCs w:val="32"/>
        </w:rPr>
        <w:t>predmetu slovenščine</w:t>
      </w:r>
    </w:p>
    <w:p w:rsidR="002D6722" w:rsidRDefault="002D6722" w:rsidP="002D6722">
      <w:pPr>
        <w:jc w:val="center"/>
        <w:rPr>
          <w:b/>
          <w:color w:val="800000"/>
          <w:sz w:val="32"/>
          <w:szCs w:val="32"/>
        </w:rPr>
      </w:pPr>
    </w:p>
    <w:p w:rsidR="002D6722" w:rsidRDefault="002D6722" w:rsidP="002D6722">
      <w:pPr>
        <w:jc w:val="center"/>
        <w:rPr>
          <w:b/>
          <w:color w:val="800000"/>
          <w:sz w:val="32"/>
          <w:szCs w:val="32"/>
        </w:rPr>
      </w:pPr>
      <w:r>
        <w:rPr>
          <w:b/>
          <w:color w:val="800000"/>
          <w:sz w:val="32"/>
          <w:szCs w:val="32"/>
        </w:rPr>
        <w:t>Gimnazija VIČ</w:t>
      </w:r>
    </w:p>
    <w:p w:rsidR="002D6722" w:rsidRDefault="004B6BE8" w:rsidP="002D6722">
      <w:pPr>
        <w:jc w:val="center"/>
        <w:rPr>
          <w:b/>
          <w:color w:val="800000"/>
          <w:sz w:val="32"/>
          <w:szCs w:val="32"/>
        </w:rPr>
      </w:pPr>
      <w:r>
        <w:rPr>
          <w:b/>
          <w:color w:val="800000"/>
          <w:sz w:val="32"/>
          <w:szCs w:val="32"/>
        </w:rPr>
        <w:t xml:space="preserve"> </w:t>
      </w:r>
    </w:p>
    <w:p w:rsidR="002D6722" w:rsidRDefault="002D6722" w:rsidP="002D6722">
      <w:pPr>
        <w:jc w:val="center"/>
        <w:rPr>
          <w:b/>
          <w:color w:val="800000"/>
          <w:sz w:val="32"/>
          <w:szCs w:val="32"/>
        </w:rPr>
      </w:pPr>
    </w:p>
    <w:p w:rsidR="002D6722" w:rsidRDefault="002D6722" w:rsidP="002D6722">
      <w:pPr>
        <w:jc w:val="center"/>
        <w:rPr>
          <w:b/>
          <w:color w:val="800000"/>
          <w:sz w:val="32"/>
          <w:szCs w:val="32"/>
        </w:rPr>
      </w:pPr>
    </w:p>
    <w:p w:rsidR="002D6722" w:rsidRDefault="002D6722" w:rsidP="002D6722">
      <w:pPr>
        <w:jc w:val="center"/>
        <w:rPr>
          <w:b/>
          <w:color w:val="800000"/>
          <w:sz w:val="32"/>
          <w:szCs w:val="32"/>
        </w:rPr>
      </w:pPr>
    </w:p>
    <w:p w:rsidR="002D6722" w:rsidRDefault="002D6722" w:rsidP="002D6722">
      <w:pPr>
        <w:jc w:val="center"/>
        <w:rPr>
          <w:b/>
          <w:color w:val="800000"/>
          <w:sz w:val="32"/>
          <w:szCs w:val="32"/>
        </w:rPr>
      </w:pPr>
    </w:p>
    <w:p w:rsidR="002D6722" w:rsidRDefault="002D6722" w:rsidP="002D6722">
      <w:pPr>
        <w:jc w:val="center"/>
        <w:rPr>
          <w:b/>
          <w:color w:val="800000"/>
          <w:sz w:val="32"/>
          <w:szCs w:val="32"/>
        </w:rPr>
      </w:pPr>
    </w:p>
    <w:p w:rsidR="002D6722" w:rsidRDefault="002D6722" w:rsidP="002D6722">
      <w:pPr>
        <w:jc w:val="center"/>
        <w:rPr>
          <w:b/>
          <w:color w:val="800000"/>
          <w:sz w:val="32"/>
          <w:szCs w:val="32"/>
        </w:rPr>
      </w:pPr>
    </w:p>
    <w:p w:rsidR="002D6722" w:rsidRDefault="002D6722" w:rsidP="002D6722">
      <w:pPr>
        <w:rPr>
          <w:b/>
          <w:color w:val="800000"/>
          <w:szCs w:val="24"/>
        </w:rPr>
        <w:sectPr w:rsidR="002D6722" w:rsidSect="002D6722">
          <w:headerReference w:type="default" r:id="rId7"/>
          <w:footerReference w:type="default" r:id="rId8"/>
          <w:footerReference w:type="first" r:id="rId9"/>
          <w:pgSz w:w="11906" w:h="16838"/>
          <w:pgMar w:top="1418" w:right="1418" w:bottom="1418" w:left="1418" w:header="709" w:footer="709" w:gutter="0"/>
          <w:cols w:space="708"/>
          <w:titlePg/>
          <w:docGrid w:linePitch="360"/>
        </w:sectPr>
      </w:pPr>
    </w:p>
    <w:p w:rsidR="002D6722" w:rsidRDefault="004B6BE8" w:rsidP="002D6722">
      <w:pPr>
        <w:ind w:left="180"/>
        <w:rPr>
          <w:b/>
          <w:color w:val="800000"/>
          <w:szCs w:val="24"/>
        </w:rPr>
      </w:pPr>
      <w:r>
        <w:rPr>
          <w:b/>
          <w:color w:val="800000"/>
          <w:szCs w:val="24"/>
        </w:rPr>
        <w:t xml:space="preserve"> </w:t>
      </w:r>
    </w:p>
    <w:p w:rsidR="002D6722" w:rsidRDefault="002D6722" w:rsidP="002D6722">
      <w:pPr>
        <w:ind w:left="180"/>
        <w:rPr>
          <w:b/>
          <w:color w:val="800000"/>
          <w:szCs w:val="24"/>
        </w:rPr>
        <w:sectPr w:rsidR="002D6722" w:rsidSect="003F1E6C">
          <w:type w:val="continuous"/>
          <w:pgSz w:w="11906" w:h="16838"/>
          <w:pgMar w:top="1417" w:right="566" w:bottom="1417" w:left="1417" w:header="708" w:footer="708" w:gutter="0"/>
          <w:cols w:num="2" w:space="708" w:equalWidth="0">
            <w:col w:w="4517" w:space="1986"/>
            <w:col w:w="3420"/>
          </w:cols>
          <w:docGrid w:linePitch="360"/>
        </w:sectPr>
      </w:pPr>
    </w:p>
    <w:p w:rsidR="009F499B" w:rsidRDefault="002D6722" w:rsidP="002D6722">
      <w:pPr>
        <w:pStyle w:val="Heading1"/>
      </w:pPr>
      <w:r>
        <w:br w:type="page"/>
      </w:r>
      <w:r w:rsidR="009F499B">
        <w:lastRenderedPageBreak/>
        <w:t>KAZALO</w:t>
      </w:r>
    </w:p>
    <w:p w:rsidR="009F499B" w:rsidRPr="009F499B" w:rsidRDefault="009F499B" w:rsidP="009F499B"/>
    <w:p w:rsidR="009F499B" w:rsidRDefault="009F499B">
      <w:pPr>
        <w:pStyle w:val="TOC1"/>
        <w:tabs>
          <w:tab w:val="right" w:leader="dot" w:pos="9192"/>
        </w:tabs>
        <w:rPr>
          <w:rFonts w:ascii="Times New Roman" w:hAnsi="Times New Roman"/>
          <w:b w:val="0"/>
          <w:noProof/>
          <w:szCs w:val="24"/>
        </w:rPr>
      </w:pPr>
      <w:r>
        <w:fldChar w:fldCharType="begin"/>
      </w:r>
      <w:r>
        <w:instrText xml:space="preserve"> TOC \o "1-3" \h \z \u </w:instrText>
      </w:r>
      <w:r>
        <w:fldChar w:fldCharType="separate"/>
      </w:r>
      <w:hyperlink w:anchor="_Toc126728753" w:history="1">
        <w:r w:rsidRPr="006861FF">
          <w:rPr>
            <w:rStyle w:val="Hyperlink"/>
            <w:noProof/>
          </w:rPr>
          <w:t>UVOD</w:t>
        </w:r>
        <w:r>
          <w:rPr>
            <w:noProof/>
            <w:webHidden/>
          </w:rPr>
          <w:tab/>
        </w:r>
        <w:r>
          <w:rPr>
            <w:noProof/>
            <w:webHidden/>
          </w:rPr>
          <w:fldChar w:fldCharType="begin"/>
        </w:r>
        <w:r>
          <w:rPr>
            <w:noProof/>
            <w:webHidden/>
          </w:rPr>
          <w:instrText xml:space="preserve"> PAGEREF _Toc126728753 \h </w:instrText>
        </w:r>
        <w:r>
          <w:rPr>
            <w:noProof/>
            <w:webHidden/>
          </w:rPr>
        </w:r>
        <w:r>
          <w:rPr>
            <w:noProof/>
            <w:webHidden/>
          </w:rPr>
          <w:fldChar w:fldCharType="separate"/>
        </w:r>
        <w:r>
          <w:rPr>
            <w:noProof/>
            <w:webHidden/>
          </w:rPr>
          <w:t>3</w:t>
        </w:r>
        <w:r>
          <w:rPr>
            <w:noProof/>
            <w:webHidden/>
          </w:rPr>
          <w:fldChar w:fldCharType="end"/>
        </w:r>
      </w:hyperlink>
    </w:p>
    <w:p w:rsidR="009F499B" w:rsidRDefault="00E928C6">
      <w:pPr>
        <w:pStyle w:val="TOC1"/>
        <w:tabs>
          <w:tab w:val="right" w:leader="dot" w:pos="9192"/>
        </w:tabs>
        <w:rPr>
          <w:rFonts w:ascii="Times New Roman" w:hAnsi="Times New Roman"/>
          <w:b w:val="0"/>
          <w:noProof/>
          <w:szCs w:val="24"/>
        </w:rPr>
      </w:pPr>
      <w:hyperlink w:anchor="_Toc126728754" w:history="1">
        <w:r w:rsidR="009F499B" w:rsidRPr="006861FF">
          <w:rPr>
            <w:rStyle w:val="Hyperlink"/>
            <w:noProof/>
          </w:rPr>
          <w:t>ZAKAJ JE PRIŠLO DO PREGANJANJ?</w:t>
        </w:r>
        <w:r w:rsidR="009F499B">
          <w:rPr>
            <w:noProof/>
            <w:webHidden/>
          </w:rPr>
          <w:tab/>
        </w:r>
        <w:r w:rsidR="009F499B">
          <w:rPr>
            <w:noProof/>
            <w:webHidden/>
          </w:rPr>
          <w:fldChar w:fldCharType="begin"/>
        </w:r>
        <w:r w:rsidR="009F499B">
          <w:rPr>
            <w:noProof/>
            <w:webHidden/>
          </w:rPr>
          <w:instrText xml:space="preserve"> PAGEREF _Toc126728754 \h </w:instrText>
        </w:r>
        <w:r w:rsidR="009F499B">
          <w:rPr>
            <w:noProof/>
            <w:webHidden/>
          </w:rPr>
        </w:r>
        <w:r w:rsidR="009F499B">
          <w:rPr>
            <w:noProof/>
            <w:webHidden/>
          </w:rPr>
          <w:fldChar w:fldCharType="separate"/>
        </w:r>
        <w:r w:rsidR="009F499B">
          <w:rPr>
            <w:noProof/>
            <w:webHidden/>
          </w:rPr>
          <w:t>4</w:t>
        </w:r>
        <w:r w:rsidR="009F499B">
          <w:rPr>
            <w:noProof/>
            <w:webHidden/>
          </w:rPr>
          <w:fldChar w:fldCharType="end"/>
        </w:r>
      </w:hyperlink>
    </w:p>
    <w:p w:rsidR="009F499B" w:rsidRDefault="00E928C6">
      <w:pPr>
        <w:pStyle w:val="TOC1"/>
        <w:tabs>
          <w:tab w:val="right" w:leader="dot" w:pos="9192"/>
        </w:tabs>
        <w:rPr>
          <w:rFonts w:ascii="Times New Roman" w:hAnsi="Times New Roman"/>
          <w:b w:val="0"/>
          <w:noProof/>
          <w:szCs w:val="24"/>
        </w:rPr>
      </w:pPr>
      <w:hyperlink w:anchor="_Toc126728755" w:history="1">
        <w:r w:rsidR="009F499B" w:rsidRPr="006861FF">
          <w:rPr>
            <w:rStyle w:val="Hyperlink"/>
            <w:noProof/>
          </w:rPr>
          <w:t>ZAČETEK BOJA PROTI ČAROVNICAM</w:t>
        </w:r>
        <w:r w:rsidR="009F499B">
          <w:rPr>
            <w:noProof/>
            <w:webHidden/>
          </w:rPr>
          <w:tab/>
        </w:r>
        <w:r w:rsidR="009F499B">
          <w:rPr>
            <w:noProof/>
            <w:webHidden/>
          </w:rPr>
          <w:fldChar w:fldCharType="begin"/>
        </w:r>
        <w:r w:rsidR="009F499B">
          <w:rPr>
            <w:noProof/>
            <w:webHidden/>
          </w:rPr>
          <w:instrText xml:space="preserve"> PAGEREF _Toc126728755 \h </w:instrText>
        </w:r>
        <w:r w:rsidR="009F499B">
          <w:rPr>
            <w:noProof/>
            <w:webHidden/>
          </w:rPr>
        </w:r>
        <w:r w:rsidR="009F499B">
          <w:rPr>
            <w:noProof/>
            <w:webHidden/>
          </w:rPr>
          <w:fldChar w:fldCharType="separate"/>
        </w:r>
        <w:r w:rsidR="009F499B">
          <w:rPr>
            <w:noProof/>
            <w:webHidden/>
          </w:rPr>
          <w:t>4</w:t>
        </w:r>
        <w:r w:rsidR="009F499B">
          <w:rPr>
            <w:noProof/>
            <w:webHidden/>
          </w:rPr>
          <w:fldChar w:fldCharType="end"/>
        </w:r>
      </w:hyperlink>
    </w:p>
    <w:p w:rsidR="009F499B" w:rsidRDefault="00E928C6">
      <w:pPr>
        <w:pStyle w:val="TOC3"/>
        <w:tabs>
          <w:tab w:val="right" w:leader="dot" w:pos="9192"/>
        </w:tabs>
        <w:rPr>
          <w:rFonts w:ascii="Times New Roman" w:hAnsi="Times New Roman"/>
          <w:b w:val="0"/>
          <w:i w:val="0"/>
          <w:noProof/>
          <w:szCs w:val="24"/>
        </w:rPr>
      </w:pPr>
      <w:hyperlink w:anchor="_Toc126728756" w:history="1">
        <w:r w:rsidR="009F499B" w:rsidRPr="006861FF">
          <w:rPr>
            <w:rStyle w:val="Hyperlink"/>
            <w:noProof/>
          </w:rPr>
          <w:t>Inkvizicija</w:t>
        </w:r>
        <w:r w:rsidR="009F499B">
          <w:rPr>
            <w:noProof/>
            <w:webHidden/>
          </w:rPr>
          <w:tab/>
        </w:r>
        <w:r w:rsidR="009F499B">
          <w:rPr>
            <w:noProof/>
            <w:webHidden/>
          </w:rPr>
          <w:fldChar w:fldCharType="begin"/>
        </w:r>
        <w:r w:rsidR="009F499B">
          <w:rPr>
            <w:noProof/>
            <w:webHidden/>
          </w:rPr>
          <w:instrText xml:space="preserve"> PAGEREF _Toc126728756 \h </w:instrText>
        </w:r>
        <w:r w:rsidR="009F499B">
          <w:rPr>
            <w:noProof/>
            <w:webHidden/>
          </w:rPr>
        </w:r>
        <w:r w:rsidR="009F499B">
          <w:rPr>
            <w:noProof/>
            <w:webHidden/>
          </w:rPr>
          <w:fldChar w:fldCharType="separate"/>
        </w:r>
        <w:r w:rsidR="009F499B">
          <w:rPr>
            <w:noProof/>
            <w:webHidden/>
          </w:rPr>
          <w:t>4</w:t>
        </w:r>
        <w:r w:rsidR="009F499B">
          <w:rPr>
            <w:noProof/>
            <w:webHidden/>
          </w:rPr>
          <w:fldChar w:fldCharType="end"/>
        </w:r>
      </w:hyperlink>
    </w:p>
    <w:p w:rsidR="009F499B" w:rsidRDefault="00E928C6">
      <w:pPr>
        <w:pStyle w:val="TOC1"/>
        <w:tabs>
          <w:tab w:val="right" w:leader="dot" w:pos="9192"/>
        </w:tabs>
        <w:rPr>
          <w:rFonts w:ascii="Times New Roman" w:hAnsi="Times New Roman"/>
          <w:b w:val="0"/>
          <w:noProof/>
          <w:szCs w:val="24"/>
        </w:rPr>
      </w:pPr>
      <w:hyperlink w:anchor="_Toc126728757" w:history="1">
        <w:r w:rsidR="009F499B" w:rsidRPr="006861FF">
          <w:rPr>
            <w:rStyle w:val="Hyperlink"/>
            <w:noProof/>
          </w:rPr>
          <w:t>ČAROVNIŠTVO NA SLOVENSKEM</w:t>
        </w:r>
        <w:r w:rsidR="009F499B">
          <w:rPr>
            <w:noProof/>
            <w:webHidden/>
          </w:rPr>
          <w:tab/>
        </w:r>
        <w:r w:rsidR="009F499B">
          <w:rPr>
            <w:noProof/>
            <w:webHidden/>
          </w:rPr>
          <w:fldChar w:fldCharType="begin"/>
        </w:r>
        <w:r w:rsidR="009F499B">
          <w:rPr>
            <w:noProof/>
            <w:webHidden/>
          </w:rPr>
          <w:instrText xml:space="preserve"> PAGEREF _Toc126728757 \h </w:instrText>
        </w:r>
        <w:r w:rsidR="009F499B">
          <w:rPr>
            <w:noProof/>
            <w:webHidden/>
          </w:rPr>
        </w:r>
        <w:r w:rsidR="009F499B">
          <w:rPr>
            <w:noProof/>
            <w:webHidden/>
          </w:rPr>
          <w:fldChar w:fldCharType="separate"/>
        </w:r>
        <w:r w:rsidR="009F499B">
          <w:rPr>
            <w:noProof/>
            <w:webHidden/>
          </w:rPr>
          <w:t>5</w:t>
        </w:r>
        <w:r w:rsidR="009F499B">
          <w:rPr>
            <w:noProof/>
            <w:webHidden/>
          </w:rPr>
          <w:fldChar w:fldCharType="end"/>
        </w:r>
      </w:hyperlink>
    </w:p>
    <w:p w:rsidR="009F499B" w:rsidRDefault="00E928C6">
      <w:pPr>
        <w:pStyle w:val="TOC1"/>
        <w:tabs>
          <w:tab w:val="right" w:leader="dot" w:pos="9192"/>
        </w:tabs>
        <w:rPr>
          <w:rFonts w:ascii="Times New Roman" w:hAnsi="Times New Roman"/>
          <w:b w:val="0"/>
          <w:noProof/>
          <w:szCs w:val="24"/>
        </w:rPr>
      </w:pPr>
      <w:hyperlink w:anchor="_Toc126728758" w:history="1">
        <w:r w:rsidR="009F499B" w:rsidRPr="006861FF">
          <w:rPr>
            <w:rStyle w:val="Hyperlink"/>
            <w:noProof/>
          </w:rPr>
          <w:t>PROCESI</w:t>
        </w:r>
        <w:r w:rsidR="009F499B">
          <w:rPr>
            <w:noProof/>
            <w:webHidden/>
          </w:rPr>
          <w:tab/>
        </w:r>
        <w:r w:rsidR="009F499B">
          <w:rPr>
            <w:noProof/>
            <w:webHidden/>
          </w:rPr>
          <w:fldChar w:fldCharType="begin"/>
        </w:r>
        <w:r w:rsidR="009F499B">
          <w:rPr>
            <w:noProof/>
            <w:webHidden/>
          </w:rPr>
          <w:instrText xml:space="preserve"> PAGEREF _Toc126728758 \h </w:instrText>
        </w:r>
        <w:r w:rsidR="009F499B">
          <w:rPr>
            <w:noProof/>
            <w:webHidden/>
          </w:rPr>
        </w:r>
        <w:r w:rsidR="009F499B">
          <w:rPr>
            <w:noProof/>
            <w:webHidden/>
          </w:rPr>
          <w:fldChar w:fldCharType="separate"/>
        </w:r>
        <w:r w:rsidR="009F499B">
          <w:rPr>
            <w:noProof/>
            <w:webHidden/>
          </w:rPr>
          <w:t>6</w:t>
        </w:r>
        <w:r w:rsidR="009F499B">
          <w:rPr>
            <w:noProof/>
            <w:webHidden/>
          </w:rPr>
          <w:fldChar w:fldCharType="end"/>
        </w:r>
      </w:hyperlink>
    </w:p>
    <w:p w:rsidR="009F499B" w:rsidRDefault="00E928C6">
      <w:pPr>
        <w:pStyle w:val="TOC2"/>
        <w:tabs>
          <w:tab w:val="right" w:leader="dot" w:pos="9192"/>
        </w:tabs>
        <w:rPr>
          <w:rFonts w:ascii="Times New Roman" w:hAnsi="Times New Roman"/>
          <w:b w:val="0"/>
          <w:noProof/>
          <w:szCs w:val="24"/>
        </w:rPr>
      </w:pPr>
      <w:hyperlink w:anchor="_Toc126728759" w:history="1">
        <w:r w:rsidR="009F499B" w:rsidRPr="006861FF">
          <w:rPr>
            <w:rStyle w:val="Hyperlink"/>
            <w:noProof/>
          </w:rPr>
          <w:t>Konec procesov</w:t>
        </w:r>
        <w:r w:rsidR="009F499B">
          <w:rPr>
            <w:noProof/>
            <w:webHidden/>
          </w:rPr>
          <w:tab/>
        </w:r>
        <w:r w:rsidR="009F499B">
          <w:rPr>
            <w:noProof/>
            <w:webHidden/>
          </w:rPr>
          <w:fldChar w:fldCharType="begin"/>
        </w:r>
        <w:r w:rsidR="009F499B">
          <w:rPr>
            <w:noProof/>
            <w:webHidden/>
          </w:rPr>
          <w:instrText xml:space="preserve"> PAGEREF _Toc126728759 \h </w:instrText>
        </w:r>
        <w:r w:rsidR="009F499B">
          <w:rPr>
            <w:noProof/>
            <w:webHidden/>
          </w:rPr>
        </w:r>
        <w:r w:rsidR="009F499B">
          <w:rPr>
            <w:noProof/>
            <w:webHidden/>
          </w:rPr>
          <w:fldChar w:fldCharType="separate"/>
        </w:r>
        <w:r w:rsidR="009F499B">
          <w:rPr>
            <w:noProof/>
            <w:webHidden/>
          </w:rPr>
          <w:t>6</w:t>
        </w:r>
        <w:r w:rsidR="009F499B">
          <w:rPr>
            <w:noProof/>
            <w:webHidden/>
          </w:rPr>
          <w:fldChar w:fldCharType="end"/>
        </w:r>
      </w:hyperlink>
    </w:p>
    <w:p w:rsidR="009F499B" w:rsidRDefault="00E928C6">
      <w:pPr>
        <w:pStyle w:val="TOC2"/>
        <w:tabs>
          <w:tab w:val="right" w:leader="dot" w:pos="9192"/>
        </w:tabs>
        <w:rPr>
          <w:rFonts w:ascii="Times New Roman" w:hAnsi="Times New Roman"/>
          <w:b w:val="0"/>
          <w:noProof/>
          <w:szCs w:val="24"/>
        </w:rPr>
      </w:pPr>
      <w:hyperlink w:anchor="_Toc126728760" w:history="1">
        <w:r w:rsidR="009F499B" w:rsidRPr="006861FF">
          <w:rPr>
            <w:rStyle w:val="Hyperlink"/>
            <w:noProof/>
          </w:rPr>
          <w:t>Kje so se odvijali procesi?</w:t>
        </w:r>
        <w:r w:rsidR="009F499B">
          <w:rPr>
            <w:noProof/>
            <w:webHidden/>
          </w:rPr>
          <w:tab/>
        </w:r>
        <w:r w:rsidR="009F499B">
          <w:rPr>
            <w:noProof/>
            <w:webHidden/>
          </w:rPr>
          <w:fldChar w:fldCharType="begin"/>
        </w:r>
        <w:r w:rsidR="009F499B">
          <w:rPr>
            <w:noProof/>
            <w:webHidden/>
          </w:rPr>
          <w:instrText xml:space="preserve"> PAGEREF _Toc126728760 \h </w:instrText>
        </w:r>
        <w:r w:rsidR="009F499B">
          <w:rPr>
            <w:noProof/>
            <w:webHidden/>
          </w:rPr>
        </w:r>
        <w:r w:rsidR="009F499B">
          <w:rPr>
            <w:noProof/>
            <w:webHidden/>
          </w:rPr>
          <w:fldChar w:fldCharType="separate"/>
        </w:r>
        <w:r w:rsidR="009F499B">
          <w:rPr>
            <w:noProof/>
            <w:webHidden/>
          </w:rPr>
          <w:t>6</w:t>
        </w:r>
        <w:r w:rsidR="009F499B">
          <w:rPr>
            <w:noProof/>
            <w:webHidden/>
          </w:rPr>
          <w:fldChar w:fldCharType="end"/>
        </w:r>
      </w:hyperlink>
    </w:p>
    <w:p w:rsidR="009F499B" w:rsidRDefault="00E928C6">
      <w:pPr>
        <w:pStyle w:val="TOC2"/>
        <w:tabs>
          <w:tab w:val="right" w:leader="dot" w:pos="9192"/>
        </w:tabs>
        <w:rPr>
          <w:rFonts w:ascii="Times New Roman" w:hAnsi="Times New Roman"/>
          <w:b w:val="0"/>
          <w:noProof/>
          <w:szCs w:val="24"/>
        </w:rPr>
      </w:pPr>
      <w:hyperlink w:anchor="_Toc126728761" w:history="1">
        <w:r w:rsidR="009F499B" w:rsidRPr="006861FF">
          <w:rPr>
            <w:rStyle w:val="Hyperlink"/>
            <w:noProof/>
          </w:rPr>
          <w:t>Kazni</w:t>
        </w:r>
        <w:r w:rsidR="009F499B">
          <w:rPr>
            <w:noProof/>
            <w:webHidden/>
          </w:rPr>
          <w:tab/>
        </w:r>
        <w:r w:rsidR="009F499B">
          <w:rPr>
            <w:noProof/>
            <w:webHidden/>
          </w:rPr>
          <w:fldChar w:fldCharType="begin"/>
        </w:r>
        <w:r w:rsidR="009F499B">
          <w:rPr>
            <w:noProof/>
            <w:webHidden/>
          </w:rPr>
          <w:instrText xml:space="preserve"> PAGEREF _Toc126728761 \h </w:instrText>
        </w:r>
        <w:r w:rsidR="009F499B">
          <w:rPr>
            <w:noProof/>
            <w:webHidden/>
          </w:rPr>
        </w:r>
        <w:r w:rsidR="009F499B">
          <w:rPr>
            <w:noProof/>
            <w:webHidden/>
          </w:rPr>
          <w:fldChar w:fldCharType="separate"/>
        </w:r>
        <w:r w:rsidR="009F499B">
          <w:rPr>
            <w:noProof/>
            <w:webHidden/>
          </w:rPr>
          <w:t>7</w:t>
        </w:r>
        <w:r w:rsidR="009F499B">
          <w:rPr>
            <w:noProof/>
            <w:webHidden/>
          </w:rPr>
          <w:fldChar w:fldCharType="end"/>
        </w:r>
      </w:hyperlink>
    </w:p>
    <w:p w:rsidR="009F499B" w:rsidRDefault="00E928C6">
      <w:pPr>
        <w:pStyle w:val="TOC2"/>
        <w:tabs>
          <w:tab w:val="right" w:leader="dot" w:pos="9192"/>
        </w:tabs>
        <w:rPr>
          <w:rFonts w:ascii="Times New Roman" w:hAnsi="Times New Roman"/>
          <w:b w:val="0"/>
          <w:noProof/>
          <w:szCs w:val="24"/>
        </w:rPr>
      </w:pPr>
      <w:hyperlink w:anchor="_Toc126728762" w:history="1">
        <w:r w:rsidR="009F499B" w:rsidRPr="006861FF">
          <w:rPr>
            <w:rStyle w:val="Hyperlink"/>
            <w:noProof/>
          </w:rPr>
          <w:t>Spol in število žrtev</w:t>
        </w:r>
        <w:r w:rsidR="009F499B">
          <w:rPr>
            <w:noProof/>
            <w:webHidden/>
          </w:rPr>
          <w:tab/>
        </w:r>
        <w:r w:rsidR="009F499B">
          <w:rPr>
            <w:noProof/>
            <w:webHidden/>
          </w:rPr>
          <w:fldChar w:fldCharType="begin"/>
        </w:r>
        <w:r w:rsidR="009F499B">
          <w:rPr>
            <w:noProof/>
            <w:webHidden/>
          </w:rPr>
          <w:instrText xml:space="preserve"> PAGEREF _Toc126728762 \h </w:instrText>
        </w:r>
        <w:r w:rsidR="009F499B">
          <w:rPr>
            <w:noProof/>
            <w:webHidden/>
          </w:rPr>
        </w:r>
        <w:r w:rsidR="009F499B">
          <w:rPr>
            <w:noProof/>
            <w:webHidden/>
          </w:rPr>
          <w:fldChar w:fldCharType="separate"/>
        </w:r>
        <w:r w:rsidR="009F499B">
          <w:rPr>
            <w:noProof/>
            <w:webHidden/>
          </w:rPr>
          <w:t>7</w:t>
        </w:r>
        <w:r w:rsidR="009F499B">
          <w:rPr>
            <w:noProof/>
            <w:webHidden/>
          </w:rPr>
          <w:fldChar w:fldCharType="end"/>
        </w:r>
      </w:hyperlink>
    </w:p>
    <w:p w:rsidR="009F499B" w:rsidRDefault="00E928C6">
      <w:pPr>
        <w:pStyle w:val="TOC2"/>
        <w:tabs>
          <w:tab w:val="right" w:leader="dot" w:pos="9192"/>
        </w:tabs>
        <w:rPr>
          <w:rFonts w:ascii="Times New Roman" w:hAnsi="Times New Roman"/>
          <w:b w:val="0"/>
          <w:noProof/>
          <w:szCs w:val="24"/>
        </w:rPr>
      </w:pPr>
      <w:hyperlink w:anchor="_Toc126728763" w:history="1">
        <w:r w:rsidR="009F499B" w:rsidRPr="006861FF">
          <w:rPr>
            <w:rStyle w:val="Hyperlink"/>
            <w:noProof/>
          </w:rPr>
          <w:t>Izidi čarovniških procesov na Slovenskem</w:t>
        </w:r>
        <w:r w:rsidR="009F499B">
          <w:rPr>
            <w:noProof/>
            <w:webHidden/>
          </w:rPr>
          <w:tab/>
        </w:r>
        <w:r w:rsidR="009F499B">
          <w:rPr>
            <w:noProof/>
            <w:webHidden/>
          </w:rPr>
          <w:fldChar w:fldCharType="begin"/>
        </w:r>
        <w:r w:rsidR="009F499B">
          <w:rPr>
            <w:noProof/>
            <w:webHidden/>
          </w:rPr>
          <w:instrText xml:space="preserve"> PAGEREF _Toc126728763 \h </w:instrText>
        </w:r>
        <w:r w:rsidR="009F499B">
          <w:rPr>
            <w:noProof/>
            <w:webHidden/>
          </w:rPr>
        </w:r>
        <w:r w:rsidR="009F499B">
          <w:rPr>
            <w:noProof/>
            <w:webHidden/>
          </w:rPr>
          <w:fldChar w:fldCharType="separate"/>
        </w:r>
        <w:r w:rsidR="009F499B">
          <w:rPr>
            <w:noProof/>
            <w:webHidden/>
          </w:rPr>
          <w:t>8</w:t>
        </w:r>
        <w:r w:rsidR="009F499B">
          <w:rPr>
            <w:noProof/>
            <w:webHidden/>
          </w:rPr>
          <w:fldChar w:fldCharType="end"/>
        </w:r>
      </w:hyperlink>
    </w:p>
    <w:p w:rsidR="009F499B" w:rsidRDefault="00E928C6">
      <w:pPr>
        <w:pStyle w:val="TOC1"/>
        <w:tabs>
          <w:tab w:val="right" w:leader="dot" w:pos="9192"/>
        </w:tabs>
        <w:rPr>
          <w:rFonts w:ascii="Times New Roman" w:hAnsi="Times New Roman"/>
          <w:b w:val="0"/>
          <w:noProof/>
          <w:szCs w:val="24"/>
        </w:rPr>
      </w:pPr>
      <w:hyperlink w:anchor="_Toc126728764" w:history="1">
        <w:r w:rsidR="009F499B" w:rsidRPr="006861FF">
          <w:rPr>
            <w:rStyle w:val="Hyperlink"/>
            <w:noProof/>
          </w:rPr>
          <w:t>SKLEP</w:t>
        </w:r>
        <w:r w:rsidR="009F499B">
          <w:rPr>
            <w:noProof/>
            <w:webHidden/>
          </w:rPr>
          <w:tab/>
        </w:r>
        <w:r w:rsidR="009F499B">
          <w:rPr>
            <w:noProof/>
            <w:webHidden/>
          </w:rPr>
          <w:fldChar w:fldCharType="begin"/>
        </w:r>
        <w:r w:rsidR="009F499B">
          <w:rPr>
            <w:noProof/>
            <w:webHidden/>
          </w:rPr>
          <w:instrText xml:space="preserve"> PAGEREF _Toc126728764 \h </w:instrText>
        </w:r>
        <w:r w:rsidR="009F499B">
          <w:rPr>
            <w:noProof/>
            <w:webHidden/>
          </w:rPr>
        </w:r>
        <w:r w:rsidR="009F499B">
          <w:rPr>
            <w:noProof/>
            <w:webHidden/>
          </w:rPr>
          <w:fldChar w:fldCharType="separate"/>
        </w:r>
        <w:r w:rsidR="009F499B">
          <w:rPr>
            <w:noProof/>
            <w:webHidden/>
          </w:rPr>
          <w:t>9</w:t>
        </w:r>
        <w:r w:rsidR="009F499B">
          <w:rPr>
            <w:noProof/>
            <w:webHidden/>
          </w:rPr>
          <w:fldChar w:fldCharType="end"/>
        </w:r>
      </w:hyperlink>
    </w:p>
    <w:p w:rsidR="009F499B" w:rsidRDefault="00E928C6">
      <w:pPr>
        <w:pStyle w:val="TOC1"/>
        <w:tabs>
          <w:tab w:val="right" w:leader="dot" w:pos="9192"/>
        </w:tabs>
        <w:rPr>
          <w:rFonts w:ascii="Times New Roman" w:hAnsi="Times New Roman"/>
          <w:b w:val="0"/>
          <w:noProof/>
          <w:szCs w:val="24"/>
        </w:rPr>
      </w:pPr>
      <w:hyperlink w:anchor="_Toc126728765" w:history="1">
        <w:r w:rsidR="009F499B" w:rsidRPr="006861FF">
          <w:rPr>
            <w:rStyle w:val="Hyperlink"/>
            <w:noProof/>
          </w:rPr>
          <w:t>LITERATURA</w:t>
        </w:r>
        <w:r w:rsidR="009F499B">
          <w:rPr>
            <w:noProof/>
            <w:webHidden/>
          </w:rPr>
          <w:tab/>
        </w:r>
        <w:r w:rsidR="009F499B">
          <w:rPr>
            <w:noProof/>
            <w:webHidden/>
          </w:rPr>
          <w:fldChar w:fldCharType="begin"/>
        </w:r>
        <w:r w:rsidR="009F499B">
          <w:rPr>
            <w:noProof/>
            <w:webHidden/>
          </w:rPr>
          <w:instrText xml:space="preserve"> PAGEREF _Toc126728765 \h </w:instrText>
        </w:r>
        <w:r w:rsidR="009F499B">
          <w:rPr>
            <w:noProof/>
            <w:webHidden/>
          </w:rPr>
        </w:r>
        <w:r w:rsidR="009F499B">
          <w:rPr>
            <w:noProof/>
            <w:webHidden/>
          </w:rPr>
          <w:fldChar w:fldCharType="separate"/>
        </w:r>
        <w:r w:rsidR="009F499B">
          <w:rPr>
            <w:noProof/>
            <w:webHidden/>
          </w:rPr>
          <w:t>10</w:t>
        </w:r>
        <w:r w:rsidR="009F499B">
          <w:rPr>
            <w:noProof/>
            <w:webHidden/>
          </w:rPr>
          <w:fldChar w:fldCharType="end"/>
        </w:r>
      </w:hyperlink>
    </w:p>
    <w:p w:rsidR="002D6722" w:rsidRDefault="009F499B" w:rsidP="002D6722">
      <w:pPr>
        <w:pStyle w:val="Heading1"/>
      </w:pPr>
      <w:r>
        <w:fldChar w:fldCharType="end"/>
      </w:r>
      <w:r w:rsidR="002D6722">
        <w:br w:type="page"/>
      </w:r>
      <w:bookmarkStart w:id="1" w:name="_Toc126728753"/>
      <w:r w:rsidR="002D6722">
        <w:lastRenderedPageBreak/>
        <w:t>UVOD</w:t>
      </w:r>
      <w:bookmarkEnd w:id="1"/>
    </w:p>
    <w:p w:rsidR="002D6722" w:rsidRPr="00E54F49" w:rsidRDefault="002D6722" w:rsidP="002D6722">
      <w:pPr>
        <w:rPr>
          <w:szCs w:val="24"/>
        </w:rPr>
      </w:pPr>
      <w:r w:rsidRPr="00E54F49">
        <w:rPr>
          <w:szCs w:val="24"/>
        </w:rPr>
        <w:t>Čarovništvo je eden najstarejših poklicev, ki spremlja človeka od njegovih začetkov do današnjih dni. Izvira iz želje imeti oblast in moč nad neznanimi naravnimi ali celo nadnaravnimi silami, da bi jih lahko uporabljali v svojo korist in po svoji volji. Poznali so ga domala v vseh družbah, kar jih je v zgodovini bilo, vendar je imelo različen pomen in veljavo. Delovalo je v glavnem na dva načina: kot koristno čarovništvo, ki je bilo dovoljeno, ter kot škodljivo čarovništvo, ki je bilo prepovedano. Dobra in koristna dejanja so bila zaželena, slaba in škodljiva pa je določena družba preganjala in jih hotela iztrebiti, pri čemer se je največkrat omejevala na povzročitelja – čarovnika oziroma čarovnico.</w:t>
      </w:r>
    </w:p>
    <w:p w:rsidR="002D6722" w:rsidRPr="00E54F49" w:rsidRDefault="002D6722" w:rsidP="002D6722">
      <w:pPr>
        <w:rPr>
          <w:szCs w:val="24"/>
        </w:rPr>
      </w:pPr>
    </w:p>
    <w:p w:rsidR="002D6722" w:rsidRPr="00E54F49" w:rsidRDefault="002D6722" w:rsidP="002D6722">
      <w:pPr>
        <w:rPr>
          <w:szCs w:val="24"/>
        </w:rPr>
      </w:pPr>
      <w:r w:rsidRPr="00E54F49">
        <w:rPr>
          <w:szCs w:val="24"/>
        </w:rPr>
        <w:t>Po ljudskem verovanju se je možno pred čarovnicami zaščititi na več načinov. Človek je lahko pljunil ali pokazal proti njej roge s kazalcem in mezincem, kar bi naj odvračalo uroke. Tudi železo je bil močno orožje, še posebej če je bilo ostro (npr. odprte škarje, nož z golim rezilom, igle). Ob toči so ljudje čarovnicam pred hišo vrgli nekaj ostrega (navzgor obrnjen stol</w:t>
      </w:r>
      <w:r w:rsidR="00CA7042">
        <w:rPr>
          <w:szCs w:val="24"/>
        </w:rPr>
        <w:t>, vile</w:t>
      </w:r>
      <w:r w:rsidRPr="00E54F49">
        <w:rPr>
          <w:szCs w:val="24"/>
        </w:rPr>
        <w:t>), da bi se porezala ali celo pobila. Odganjal jih je tudi dim, močno dišeče rastline</w:t>
      </w:r>
      <w:r w:rsidR="00CA7042">
        <w:rPr>
          <w:szCs w:val="24"/>
        </w:rPr>
        <w:t xml:space="preserve"> (česen)</w:t>
      </w:r>
      <w:r w:rsidRPr="00E54F49">
        <w:rPr>
          <w:szCs w:val="24"/>
        </w:rPr>
        <w:t>, hrup, glas zvonov ter križanje in izgovarjanje božjega imena.</w:t>
      </w:r>
    </w:p>
    <w:p w:rsidR="002D6722" w:rsidRDefault="002D6722" w:rsidP="002D6722"/>
    <w:p w:rsidR="00CA7042" w:rsidRDefault="00CA7042" w:rsidP="002D6722"/>
    <w:p w:rsidR="00CA7042" w:rsidRDefault="00CA7042" w:rsidP="002D6722"/>
    <w:p w:rsidR="00CA7042" w:rsidRDefault="00CA7042" w:rsidP="002D6722"/>
    <w:p w:rsidR="00CA7042" w:rsidRDefault="00E928C6" w:rsidP="00CA70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3.6pt;height:162.4pt">
            <v:imagedata r:id="rId10" o:title="witches3"/>
          </v:shape>
        </w:pict>
      </w:r>
    </w:p>
    <w:p w:rsidR="00CA7042" w:rsidRDefault="00CA7042" w:rsidP="00CA7042">
      <w:pPr>
        <w:pStyle w:val="Heading1"/>
      </w:pPr>
      <w:r>
        <w:br w:type="page"/>
      </w:r>
      <w:bookmarkStart w:id="2" w:name="_Toc126728754"/>
      <w:r>
        <w:t>ZAKAJ JE PRIŠLO DO PREGANJANJ?</w:t>
      </w:r>
      <w:bookmarkEnd w:id="2"/>
    </w:p>
    <w:p w:rsidR="00CA7042" w:rsidRPr="00E54F49" w:rsidRDefault="00CA7042" w:rsidP="00CA7042">
      <w:pPr>
        <w:rPr>
          <w:szCs w:val="24"/>
        </w:rPr>
      </w:pPr>
      <w:r w:rsidRPr="00E54F49">
        <w:rPr>
          <w:szCs w:val="24"/>
        </w:rPr>
        <w:t xml:space="preserve">Nekateri si to razlagajo kot krepitev politične oblasti in discipliniranje, drugi pa trdijo, da je pri vsem tem šlo le za uničenje modrih žensk. Pri tem gre zlasti za boj proti babicam, ki so poznale razne metode preprečevanja nosečnosti, kar pa ni bilo po godu niti tedanji Cerkvi niti oblasti, ki je bila politično usmerjena v načrtovanje čim večjega naraščaja (in s tem tudi čimveč delovne sile). Pri teh “naraščajskih” načrtih pa so jih ženske (s svojim znanjem o kontracepciji) seveda ovirale. </w:t>
      </w:r>
    </w:p>
    <w:p w:rsidR="00CA7042" w:rsidRPr="00E54F49" w:rsidRDefault="00CA7042" w:rsidP="00CA7042">
      <w:pPr>
        <w:rPr>
          <w:szCs w:val="24"/>
        </w:rPr>
      </w:pPr>
      <w:r w:rsidRPr="00E54F49">
        <w:rPr>
          <w:szCs w:val="24"/>
        </w:rPr>
        <w:t>Krščanstvo je imelo kontracepcijo za greh, hudičevo delo, zato jo je prepovedalo. Iztrebljevalska gonja proti modrim ženskam je bila osredotočena na babice, ki so bile znane tudi po tem, da so bile strokovnjakinje za nadzorovanje rojstev. Številni raziskovalci trdijo, da je mogoče preganjanje čarovnic razumeti kot stranski produkt boja proti nadzorovanju rojstev in da je bilo preganjanje čarovnic dejanje Cerkve in države.</w:t>
      </w:r>
    </w:p>
    <w:p w:rsidR="00CA7042" w:rsidRDefault="00CA7042" w:rsidP="00CA7042"/>
    <w:p w:rsidR="00CA7042" w:rsidRDefault="00CA7042" w:rsidP="00CA7042">
      <w:pPr>
        <w:pStyle w:val="Heading1"/>
      </w:pPr>
      <w:bookmarkStart w:id="3" w:name="_Toc126728755"/>
      <w:r>
        <w:t>ZAČETEK BOJA PROTI ČAROVNICAM</w:t>
      </w:r>
      <w:bookmarkEnd w:id="3"/>
    </w:p>
    <w:p w:rsidR="00CA7042" w:rsidRDefault="00CA7042" w:rsidP="00CA7042">
      <w:pPr>
        <w:rPr>
          <w:szCs w:val="24"/>
        </w:rPr>
      </w:pPr>
      <w:r w:rsidRPr="005B5CD1">
        <w:rPr>
          <w:szCs w:val="24"/>
        </w:rPr>
        <w:t>Že predkrščanska Evropa je bila prežeta z verovanji v zle in dobre duhove, volkodlake, hudiča in čarovnice. Ljudje so poznali številne kulte, v okviru katerih so žrtvovali bogovom</w:t>
      </w:r>
      <w:r>
        <w:rPr>
          <w:szCs w:val="24"/>
        </w:rPr>
        <w:t xml:space="preserve"> stvari, živali ali celo ljudi.</w:t>
      </w:r>
    </w:p>
    <w:p w:rsidR="00CA7042" w:rsidRDefault="00CA7042" w:rsidP="00CA7042">
      <w:pPr>
        <w:rPr>
          <w:szCs w:val="24"/>
        </w:rPr>
      </w:pPr>
      <w:r w:rsidRPr="005B5CD1">
        <w:rPr>
          <w:szCs w:val="24"/>
        </w:rPr>
        <w:t>Toda s širjenjem krščanstva so se začeli kulti umikati novi veri. Cerkev je poganske praznike nadomestila s svojimi obredi, stare pa je prepovedala. Česar pa jim ni uspelo predelati, je postalo nesprejemljivo in magija se je krščanstvu pokazala kot hud sovražnik in so se odločili, da jo morajo izkoreniniti. Zato so ljudski običaji začeli dobivati predznake hudičevega dela.</w:t>
      </w:r>
    </w:p>
    <w:p w:rsidR="00CA7042" w:rsidRDefault="00CA7042" w:rsidP="00CA7042">
      <w:pPr>
        <w:rPr>
          <w:szCs w:val="24"/>
        </w:rPr>
      </w:pPr>
      <w:r w:rsidRPr="005B5CD1">
        <w:rPr>
          <w:szCs w:val="24"/>
        </w:rPr>
        <w:t>Cerkev je ustanovila Sveto inkvizicijo (1184), katere poglavitna naloga je bila odkrivanje herezij. Inkvizicija je v  čarovništvu videla najresnejšo n</w:t>
      </w:r>
      <w:r>
        <w:rPr>
          <w:szCs w:val="24"/>
        </w:rPr>
        <w:t>evarnost, ki ogroža krščanstvo.</w:t>
      </w:r>
    </w:p>
    <w:p w:rsidR="00CA7042" w:rsidRPr="005B5CD1" w:rsidRDefault="00CA7042" w:rsidP="00CA7042">
      <w:pPr>
        <w:rPr>
          <w:szCs w:val="24"/>
        </w:rPr>
      </w:pPr>
    </w:p>
    <w:p w:rsidR="00CA7042" w:rsidRDefault="00CA7042" w:rsidP="00CA7042">
      <w:pPr>
        <w:rPr>
          <w:szCs w:val="24"/>
        </w:rPr>
      </w:pPr>
      <w:bookmarkStart w:id="4" w:name="_Toc126728756"/>
      <w:r w:rsidRPr="00CA7042">
        <w:rPr>
          <w:rStyle w:val="Heading3Char"/>
        </w:rPr>
        <w:t>Inkvizicija</w:t>
      </w:r>
      <w:bookmarkEnd w:id="4"/>
      <w:r>
        <w:rPr>
          <w:b/>
          <w:szCs w:val="24"/>
        </w:rPr>
        <w:t xml:space="preserve"> </w:t>
      </w:r>
      <w:r w:rsidRPr="005B5CD1">
        <w:rPr>
          <w:szCs w:val="24"/>
        </w:rPr>
        <w:t>je bilo posebno sodišče, ki je imelo dokaj nenavadno oblast, da razsoja ne le o dejanjih, ampak tudi o namerah. Razlikovali so med krivoverci, ki so verovali v še kaj drugega, kot je predpisovala prava vera in tistimi, ki so povsem zanikali pravo vero. In ker je bil že sum dovolj za obtožbo, so razlikovali med mal</w:t>
      </w:r>
      <w:r>
        <w:rPr>
          <w:szCs w:val="24"/>
        </w:rPr>
        <w:t>o, bolj ali najbolj sumljivimi.</w:t>
      </w:r>
    </w:p>
    <w:p w:rsidR="00CA7042" w:rsidRPr="005B5CD1" w:rsidRDefault="00CA7042" w:rsidP="00CA7042">
      <w:pPr>
        <w:rPr>
          <w:szCs w:val="24"/>
        </w:rPr>
      </w:pPr>
      <w:r w:rsidRPr="005B5CD1">
        <w:rPr>
          <w:szCs w:val="24"/>
        </w:rPr>
        <w:t>To je bila le splošna inkvizicija; prava, krvava pa se je začela nekoliko kasneje. Na tej stopnji je imel inkvizitor popolne pristojnosti tožilca, porote in sodnika. Procesi niso bili javni, osumljenec ni imel pravice do zagovornika in priznanje so najlažje dosegli z mučenjem.</w:t>
      </w:r>
    </w:p>
    <w:p w:rsidR="00CA7042" w:rsidRDefault="00CA7042" w:rsidP="00CA7042">
      <w:pPr>
        <w:pStyle w:val="Heading1"/>
      </w:pPr>
      <w:r>
        <w:br w:type="page"/>
      </w:r>
      <w:bookmarkStart w:id="5" w:name="_Toc126728757"/>
      <w:r>
        <w:t>ČAROVNIŠTVO NA SLOVENSKEM</w:t>
      </w:r>
      <w:bookmarkEnd w:id="5"/>
    </w:p>
    <w:p w:rsidR="00CA7042" w:rsidRDefault="00CA7042" w:rsidP="00CA7042">
      <w:pPr>
        <w:rPr>
          <w:szCs w:val="24"/>
        </w:rPr>
      </w:pPr>
      <w:r w:rsidRPr="00FB04D0">
        <w:rPr>
          <w:szCs w:val="24"/>
        </w:rPr>
        <w:t xml:space="preserve">Kot vsi preprosti narodi, so tudi Slovenci videli v naravnih silah utelešeno božanstvo, zato so hoteli te sile pridobiti na svojo stran z raznimi uroki in čaranjem. Čarovnica, kot jo poznamo iz večjih čarovniških procesov na Slovenskem, se je rodila relativno pozno. Imela je korenine v ljudskih predstavah o posedovanju nadnaravnih moči in ni bila vedno povezana z zlom. Čarovnica je uporabljala zdravilna zelišča, pomagala je bolnim ljudem, vrnila je izgubljeno ljubezen... Toda znala je tudi priklicati prekletstvo nad sovražnika. </w:t>
      </w:r>
    </w:p>
    <w:p w:rsidR="00CA7042" w:rsidRDefault="00CA7042" w:rsidP="00CA7042">
      <w:pPr>
        <w:rPr>
          <w:szCs w:val="24"/>
        </w:rPr>
      </w:pPr>
      <w:r w:rsidRPr="00FB04D0">
        <w:rPr>
          <w:szCs w:val="24"/>
        </w:rPr>
        <w:t>Star slovenski izraz za čarovnico je vešča.</w:t>
      </w:r>
      <w:r>
        <w:rPr>
          <w:szCs w:val="24"/>
        </w:rPr>
        <w:t xml:space="preserve"> </w:t>
      </w:r>
      <w:r w:rsidRPr="00FB04D0">
        <w:rPr>
          <w:szCs w:val="24"/>
        </w:rPr>
        <w:t xml:space="preserve">Vešče po ljudskih predstavah pijejo kri, kar naj bi bila tudi lastnost bitij, ki se vračajo iz sveta umrlih. Podoba vešče se je oblikovala do te mere, da so jo obtožili povezave s hudičem. Ravno tako kot drugod po Evropi, je bila tudi pri nas najbolj izpostavljena obtožbam ženska. </w:t>
      </w:r>
    </w:p>
    <w:p w:rsidR="00CA7042" w:rsidRPr="00FB04D0" w:rsidRDefault="00CA7042" w:rsidP="00CA7042">
      <w:pPr>
        <w:rPr>
          <w:szCs w:val="24"/>
        </w:rPr>
      </w:pPr>
      <w:r w:rsidRPr="00FB04D0">
        <w:rPr>
          <w:szCs w:val="24"/>
        </w:rPr>
        <w:t xml:space="preserve">Zgodbe o čarovnicah so bile pri nas močno zastopane. Krožile so govorice o zborih grdih starih žensk v gozdu, kjer naj bi morile otroke. </w:t>
      </w:r>
    </w:p>
    <w:p w:rsidR="00CA7042" w:rsidRDefault="00CA7042" w:rsidP="00CA7042">
      <w:pPr>
        <w:rPr>
          <w:szCs w:val="24"/>
        </w:rPr>
      </w:pPr>
      <w:r w:rsidRPr="00FB04D0">
        <w:rPr>
          <w:szCs w:val="24"/>
        </w:rPr>
        <w:t>Mnogi pisatelji so temo čarovništva kasneje i</w:t>
      </w:r>
      <w:r>
        <w:rPr>
          <w:szCs w:val="24"/>
        </w:rPr>
        <w:t xml:space="preserve">zkoristili za svoje ustvarjanje (Ivan Tavčar: Visoška kronika). Krščanstvo si je </w:t>
      </w:r>
      <w:r w:rsidRPr="00FB04D0">
        <w:rPr>
          <w:szCs w:val="24"/>
        </w:rPr>
        <w:t>počasi utiralo pot med poganskimi prebivalci slovenskih dežel in med obema stranema je velikokrat prišlo do spora. Krščanstvo je poganska božanstva sprem</w:t>
      </w:r>
      <w:r>
        <w:rPr>
          <w:szCs w:val="24"/>
        </w:rPr>
        <w:t>i</w:t>
      </w:r>
      <w:r w:rsidRPr="00FB04D0">
        <w:rPr>
          <w:szCs w:val="24"/>
        </w:rPr>
        <w:t>n</w:t>
      </w:r>
      <w:r>
        <w:rPr>
          <w:szCs w:val="24"/>
        </w:rPr>
        <w:t>jalo</w:t>
      </w:r>
      <w:r w:rsidRPr="00FB04D0">
        <w:rPr>
          <w:szCs w:val="24"/>
        </w:rPr>
        <w:t xml:space="preserve"> v hudiče in postavilo v ospredje “edinega in pravega” Boga. Ljudje so</w:t>
      </w:r>
      <w:r>
        <w:rPr>
          <w:szCs w:val="24"/>
        </w:rPr>
        <w:t xml:space="preserve"> s časoma</w:t>
      </w:r>
      <w:r w:rsidRPr="00FB04D0">
        <w:rPr>
          <w:szCs w:val="24"/>
        </w:rPr>
        <w:t xml:space="preserve"> prevzeli krščansko vero in tudi pri nas se je začela prava gonja proti čarovnicam.</w:t>
      </w:r>
    </w:p>
    <w:p w:rsidR="00CA7042" w:rsidRDefault="00CA7042" w:rsidP="00CA7042">
      <w:pPr>
        <w:rPr>
          <w:szCs w:val="24"/>
        </w:rPr>
      </w:pPr>
    </w:p>
    <w:p w:rsidR="00CA7042" w:rsidRDefault="00CA7042" w:rsidP="00CA7042">
      <w:pPr>
        <w:rPr>
          <w:szCs w:val="24"/>
        </w:rPr>
      </w:pPr>
    </w:p>
    <w:p w:rsidR="00CA7042" w:rsidRDefault="00E928C6" w:rsidP="00CA7042">
      <w:pPr>
        <w:jc w:val="center"/>
        <w:rPr>
          <w:szCs w:val="24"/>
        </w:rPr>
      </w:pPr>
      <w:r>
        <w:rPr>
          <w:szCs w:val="24"/>
        </w:rPr>
        <w:pict>
          <v:shape id="_x0000_i1027" type="#_x0000_t75" style="width:264.55pt;height:205.95pt">
            <v:imagedata r:id="rId11" o:title="witches"/>
          </v:shape>
        </w:pict>
      </w:r>
    </w:p>
    <w:p w:rsidR="00CA7042" w:rsidRDefault="00CA7042" w:rsidP="00CA7042">
      <w:pPr>
        <w:pStyle w:val="Heading1"/>
      </w:pPr>
      <w:r>
        <w:br w:type="page"/>
      </w:r>
      <w:bookmarkStart w:id="6" w:name="_Toc126728758"/>
      <w:r>
        <w:t>PROCESI</w:t>
      </w:r>
      <w:bookmarkEnd w:id="6"/>
    </w:p>
    <w:p w:rsidR="003F1E6C" w:rsidRDefault="00CA7042" w:rsidP="00CA7042">
      <w:r w:rsidRPr="00CA7042">
        <w:t xml:space="preserve">Najstarejša podlaga čarovniških procesov je ljudska vera, ki je izvirala iz nerazumevanja naravnih pojavov in sil. Verjeli so v čarobna sredstva, ki naj bi omogočala nekaterim posameznikom povzročati bolezen ter jo tudi ozdraviti. S čarobnimi sredstvi naj bi se dalo obvarovati divjih živali in drugih nesreč, povečati ali pa tudi preprečiti rodovitnost polja ali ljudi, pričarati ljubezen ali sovraštvo, lepo vreme ali neurje, usmrtiti sovražnika. Ta ljudska vera se izraža kot podlaga prvih procesov </w:t>
      </w:r>
      <w:r w:rsidR="003F1E6C">
        <w:t xml:space="preserve">proti čarovnicam na Slovenskem. </w:t>
      </w:r>
      <w:r w:rsidRPr="00CA7042">
        <w:t>Na teh procesih še velja pravilo, da se ne kaznuje čarovnica zato, ker je čarovnica, temveč zaradi konkretnega kaznivega dejanja, katerega so jo obdolžili.</w:t>
      </w:r>
    </w:p>
    <w:p w:rsidR="002D6722" w:rsidRDefault="00CA7042" w:rsidP="00CA7042">
      <w:r w:rsidRPr="00CA7042">
        <w:t>V zvezi s preganjanjem največjega srednjeveškega krivoverstva se je že od 13. stoletja dalje razvila v okviru uradne cerkvene sholastične filozofije nova podlaga čarovniških procesov. Poslej ni bilo pri preiskavi glavno dokazovanje zločina, ki ga je osumljenec zagrešil, temveč njegova zveza s hudičem. Z uporabo mučenja ob preiskavah, pa so od obtožencev dobili tudi priznanja, da je ta teorija resnična – kazen smrt na grmadi. Takšna načela so značilna za obdobje vrhunca preganjanja čarovnic.</w:t>
      </w:r>
    </w:p>
    <w:p w:rsidR="003F1E6C" w:rsidRDefault="003F1E6C" w:rsidP="00CA7042"/>
    <w:p w:rsidR="003F1E6C" w:rsidRDefault="003F1E6C" w:rsidP="003F1E6C">
      <w:pPr>
        <w:pStyle w:val="Heading2"/>
      </w:pPr>
      <w:bookmarkStart w:id="7" w:name="_Toc126728759"/>
      <w:r>
        <w:t>Konec procesov</w:t>
      </w:r>
      <w:bookmarkEnd w:id="7"/>
    </w:p>
    <w:p w:rsidR="003F1E6C" w:rsidRDefault="003F1E6C" w:rsidP="003F1E6C">
      <w:pPr>
        <w:rPr>
          <w:szCs w:val="24"/>
        </w:rPr>
      </w:pPr>
      <w:r w:rsidRPr="00FB04D0">
        <w:rPr>
          <w:szCs w:val="24"/>
        </w:rPr>
        <w:t xml:space="preserve">Konec čarovniškim procesom je napravilo razsvetljenstvo s svojim proučevanjem narave. Vendar pa čarovniški procesi niso izginili kar tako, da bi se jim odrekli razsvetljeni fevdalni sodniki, temveč s tem, da jih je začela močno zavirati napredujoča birokracija. Ta je bila predstavnik meščanskega družbenega elementa v državni organizaciji 18. stoletja. Ob koncu 17. stoletja je število procesov začelo padati že zaradi </w:t>
      </w:r>
      <w:r>
        <w:rPr>
          <w:szCs w:val="24"/>
        </w:rPr>
        <w:t>predragega v</w:t>
      </w:r>
      <w:r w:rsidRPr="00FB04D0">
        <w:rPr>
          <w:szCs w:val="24"/>
        </w:rPr>
        <w:t>zdrževanj</w:t>
      </w:r>
      <w:r>
        <w:rPr>
          <w:szCs w:val="24"/>
        </w:rPr>
        <w:t>a</w:t>
      </w:r>
      <w:r w:rsidRPr="00FB04D0">
        <w:rPr>
          <w:szCs w:val="24"/>
        </w:rPr>
        <w:t xml:space="preserve"> </w:t>
      </w:r>
      <w:r>
        <w:rPr>
          <w:szCs w:val="24"/>
        </w:rPr>
        <w:t>sodnikov</w:t>
      </w:r>
      <w:r w:rsidRPr="00FB04D0">
        <w:rPr>
          <w:szCs w:val="24"/>
        </w:rPr>
        <w:t>.</w:t>
      </w:r>
    </w:p>
    <w:p w:rsidR="003F1E6C" w:rsidRPr="00FB04D0" w:rsidRDefault="003F1E6C" w:rsidP="003F1E6C">
      <w:pPr>
        <w:rPr>
          <w:szCs w:val="24"/>
        </w:rPr>
      </w:pPr>
      <w:r w:rsidRPr="00FB04D0">
        <w:rPr>
          <w:szCs w:val="24"/>
        </w:rPr>
        <w:t xml:space="preserve">Praznoverje je vsaj med državnimi uradniki začel nadomeščati racionalizem. Kljub temu pa se je vera vanje v zakonodaji ohranila še do druge polovice 18. stoletja, </w:t>
      </w:r>
      <w:r>
        <w:rPr>
          <w:szCs w:val="24"/>
        </w:rPr>
        <w:t xml:space="preserve">do </w:t>
      </w:r>
      <w:r w:rsidRPr="00FB04D0">
        <w:rPr>
          <w:szCs w:val="24"/>
        </w:rPr>
        <w:t>leta 1776,</w:t>
      </w:r>
      <w:r>
        <w:rPr>
          <w:szCs w:val="24"/>
        </w:rPr>
        <w:t xml:space="preserve"> ko</w:t>
      </w:r>
      <w:r w:rsidRPr="00FB04D0">
        <w:rPr>
          <w:szCs w:val="24"/>
        </w:rPr>
        <w:t xml:space="preserve"> Matija Terezija odpravila čarovniške procese.</w:t>
      </w:r>
    </w:p>
    <w:p w:rsidR="003F1E6C" w:rsidRPr="00E7690B" w:rsidRDefault="003F1E6C" w:rsidP="003F1E6C">
      <w:r w:rsidRPr="00FB04D0">
        <w:rPr>
          <w:szCs w:val="24"/>
        </w:rPr>
        <w:t>Čarovniški procesi na Slovenskem so bili še v prvi polovici 18. stoletja, vendar smrtnih žrtev ni bilo več, ker se je proti temu začela boriti dunajska vlada</w:t>
      </w:r>
      <w:r w:rsidRPr="00E7690B">
        <w:t>.</w:t>
      </w:r>
    </w:p>
    <w:p w:rsidR="003F1E6C" w:rsidRDefault="003F1E6C" w:rsidP="003F1E6C"/>
    <w:p w:rsidR="003F1E6C" w:rsidRDefault="003F1E6C" w:rsidP="003F1E6C">
      <w:pPr>
        <w:pStyle w:val="Heading2"/>
      </w:pPr>
      <w:bookmarkStart w:id="8" w:name="_Toc126728760"/>
      <w:r>
        <w:t>Kje so se odvijali procesi?</w:t>
      </w:r>
      <w:bookmarkEnd w:id="8"/>
    </w:p>
    <w:p w:rsidR="003F1E6C" w:rsidRDefault="003F1E6C" w:rsidP="003F1E6C">
      <w:r>
        <w:t>Večina procesov se je odvijala pred posvetnimi sodišči. Za zločin čarovništva so bila pristojna deželna sodišča, katerim je deželni knez potrdil ali podelil pravico krvnega sodstva. Ta sodišča so bila razdeljena na privilegirana in na nepriviligirana. Sodne razprave so potekale v mestnih hišah – magistratih. Nad vhodom v sodno dvorano je bil znak krvnega sodstva – lesena roka z mečem. Dvorana je bila razdeljena na dva dela, eden je bil namenjen publiki, drugi pa sodišču. Sodilo se je vsak dan razen v nedeljo in med prazniki. Uradni jezik je bil nemški, l. 1538 pa so štajerski stanovi dosegli, da je krvni sodnik govoril slovensko.</w:t>
      </w:r>
    </w:p>
    <w:p w:rsidR="003F1E6C" w:rsidRDefault="003F1E6C" w:rsidP="003F1E6C">
      <w:r>
        <w:t>Največ sodnih procesov je bilo na Štajerskem, kjer so bila privilegirana deželska sodišča (Maribor, Ptuj, Gornja Radgona, Ormož, Ljutomer, Hrastovec...) Manj sodnih procesov je bilo na Kranjskem, nobenega pa ni bilo na Goriškem.</w:t>
      </w:r>
    </w:p>
    <w:p w:rsidR="003F1E6C" w:rsidRDefault="003F1E6C" w:rsidP="003F1E6C">
      <w:r>
        <w:t>Na Kranjskem je bil najbolj zloglasen primer v Poljanah, ki ga nekateri raziskovalci omenjajo kot Veliki proces (1691-1699). Ta proces je terjal veliko število žrtev, njegov povod pa je bilo večkratno neurje s točo, ki je naredilo veliko škodo. Ena izmed prvih žrtev procesa je bila Katra Mantl, ki je bila čarovništva obtožena že leta 1679, vendar so jo takrat oprostili. (Očitno so bile prve žrtve pregona tiste osebe, ki so bile na slabem glasu že od prej).</w:t>
      </w:r>
    </w:p>
    <w:p w:rsidR="003F1E6C" w:rsidRDefault="003F1E6C" w:rsidP="003F1E6C"/>
    <w:p w:rsidR="003F1E6C" w:rsidRDefault="003F1E6C" w:rsidP="003F1E6C">
      <w:pPr>
        <w:pStyle w:val="Heading2"/>
      </w:pPr>
      <w:bookmarkStart w:id="9" w:name="_Toc126728761"/>
      <w:r>
        <w:t>Kazni</w:t>
      </w:r>
      <w:bookmarkEnd w:id="9"/>
    </w:p>
    <w:p w:rsidR="003F1E6C" w:rsidRPr="004B74B0" w:rsidRDefault="003F1E6C" w:rsidP="003F1E6C">
      <w:pPr>
        <w:rPr>
          <w:szCs w:val="24"/>
        </w:rPr>
      </w:pPr>
      <w:r w:rsidRPr="004B74B0">
        <w:rPr>
          <w:szCs w:val="24"/>
        </w:rPr>
        <w:t>Čarovništvo se je vedno smatralo kot najhujši zločin, zato se je kaznovalo z najhujšo kaznijo, kaznivost dejanja pa ni nikdar zastarala. S hudodelstvom čarovništva tekmujejo razna druga kazniva dejanja: umor s strupom, bogoskrunstvo in bogokletstvo, za kar so bile sicer različne kazni, vendar so sod</w:t>
      </w:r>
      <w:r w:rsidRPr="004B74B0">
        <w:rPr>
          <w:szCs w:val="24"/>
        </w:rPr>
        <w:softHyphen/>
        <w:t>niki ta kazniva dejanja ponavadi smatrali kot čarovništvo ali bogoskrunstvo, tako da je bil obtoženec vedno obsojen na smrt.</w:t>
      </w:r>
    </w:p>
    <w:p w:rsidR="003F1E6C" w:rsidRDefault="003F1E6C" w:rsidP="003F1E6C">
      <w:pPr>
        <w:rPr>
          <w:szCs w:val="24"/>
        </w:rPr>
      </w:pPr>
      <w:r w:rsidRPr="004B74B0">
        <w:rPr>
          <w:szCs w:val="24"/>
        </w:rPr>
        <w:t>Za moške je bila kazen usmrtitev na kolesu, za ženske pa utopitev. Če pa je bil obtoženec kriv večjih zločinov, je sodnik odredil usmrtitev na grmadi, pred tem pa še ščipanje z razbeljenimi kleščami, sekanje roke ali iztrganje jezika</w:t>
      </w:r>
      <w:r>
        <w:rPr>
          <w:szCs w:val="24"/>
        </w:rPr>
        <w:t>.</w:t>
      </w:r>
      <w:r w:rsidRPr="004B74B0">
        <w:rPr>
          <w:szCs w:val="24"/>
        </w:rPr>
        <w:t xml:space="preserve"> </w:t>
      </w:r>
      <w:r>
        <w:rPr>
          <w:szCs w:val="24"/>
        </w:rPr>
        <w:t>P</w:t>
      </w:r>
      <w:r w:rsidRPr="004B74B0">
        <w:rPr>
          <w:szCs w:val="24"/>
        </w:rPr>
        <w:t xml:space="preserve">red sežigom </w:t>
      </w:r>
      <w:r>
        <w:rPr>
          <w:szCs w:val="24"/>
        </w:rPr>
        <w:t xml:space="preserve">pa </w:t>
      </w:r>
      <w:r w:rsidRPr="004B74B0">
        <w:rPr>
          <w:szCs w:val="24"/>
        </w:rPr>
        <w:t>so čarovnici, ki je priznala svoj zločin odsekali glavo.</w:t>
      </w:r>
    </w:p>
    <w:p w:rsidR="003F1E6C" w:rsidRDefault="003F1E6C" w:rsidP="003F1E6C">
      <w:pPr>
        <w:rPr>
          <w:szCs w:val="24"/>
        </w:rPr>
      </w:pPr>
    </w:p>
    <w:p w:rsidR="003F1E6C" w:rsidRDefault="003F1E6C" w:rsidP="003F1E6C">
      <w:pPr>
        <w:pStyle w:val="Heading2"/>
      </w:pPr>
      <w:bookmarkStart w:id="10" w:name="_Toc126728762"/>
      <w:r>
        <w:t>Spol in število žrtev</w:t>
      </w:r>
      <w:bookmarkEnd w:id="10"/>
    </w:p>
    <w:p w:rsidR="003F1E6C" w:rsidRPr="004B74B0" w:rsidRDefault="003F1E6C" w:rsidP="003F1E6C">
      <w:pPr>
        <w:rPr>
          <w:szCs w:val="24"/>
        </w:rPr>
      </w:pPr>
      <w:r w:rsidRPr="004B74B0">
        <w:rPr>
          <w:szCs w:val="24"/>
        </w:rPr>
        <w:t>Med obtoženci najdemo ljudi vseh starosti in obeh spolov (moški, ženske, petletni otroci in skoraj stoletni starčki in starke). Je pa značilno, da so skoraj izključno pripadali nižjim družbenim slojem. Zelo redko so bili tudi pripadniki višjih stanov obtoženi čarovništva, vendar skoraj nikoli niso prišli pred sodnika, saj je se je obtoženec ponavadi odkupil z denarjem.</w:t>
      </w:r>
    </w:p>
    <w:p w:rsidR="003F1E6C" w:rsidRDefault="003F1E6C" w:rsidP="003F1E6C">
      <w:pPr>
        <w:rPr>
          <w:szCs w:val="24"/>
        </w:rPr>
      </w:pPr>
      <w:r w:rsidRPr="004B74B0">
        <w:rPr>
          <w:szCs w:val="24"/>
        </w:rPr>
        <w:t xml:space="preserve">Na Slovenskem so se čarovniški procesi odvijali na podoben način kot drugod po Evropi; največ obtoženih je bilo žensk, ki so jih osumili sodelovanja s hudičem, če je bila toča, suša ali če niso mogle imeti otrok. Moški je bil le redko obtožen krivoverstva, kajti </w:t>
      </w:r>
      <w:r>
        <w:rPr>
          <w:szCs w:val="24"/>
        </w:rPr>
        <w:t>on</w:t>
      </w:r>
      <w:r w:rsidRPr="004B74B0">
        <w:rPr>
          <w:szCs w:val="24"/>
        </w:rPr>
        <w:t xml:space="preserve"> naj bi imel močnejšo voljo upreti se opojnosti hudičevih del. </w:t>
      </w:r>
    </w:p>
    <w:p w:rsidR="003F1E6C" w:rsidRDefault="003F1E6C" w:rsidP="003F1E6C">
      <w:pPr>
        <w:rPr>
          <w:szCs w:val="24"/>
        </w:rPr>
      </w:pPr>
      <w:r w:rsidRPr="004B74B0">
        <w:rPr>
          <w:szCs w:val="24"/>
        </w:rPr>
        <w:t xml:space="preserve">Zanimivo je, da je bilo na Koroškem in Štajerskem najprej obsojenih več moških kot žensk, toda kasneje (ko so bili pregoni najhujši) se je število žensk drastično povečalo. </w:t>
      </w:r>
    </w:p>
    <w:p w:rsidR="003F1E6C" w:rsidRDefault="003F1E6C" w:rsidP="003F1E6C">
      <w:pPr>
        <w:rPr>
          <w:szCs w:val="24"/>
        </w:rPr>
      </w:pPr>
    </w:p>
    <w:p w:rsidR="003F1E6C" w:rsidRDefault="003F1E6C" w:rsidP="003F1E6C">
      <w:pPr>
        <w:rPr>
          <w:szCs w:val="24"/>
        </w:rPr>
      </w:pPr>
    </w:p>
    <w:p w:rsidR="003F1E6C" w:rsidRPr="004B74B0" w:rsidRDefault="003F1E6C" w:rsidP="003F1E6C">
      <w:pPr>
        <w:rPr>
          <w:szCs w:val="24"/>
        </w:rPr>
      </w:pPr>
    </w:p>
    <w:p w:rsidR="003F1E6C" w:rsidRDefault="003F1E6C" w:rsidP="003F1E6C"/>
    <w:tbl>
      <w:tblPr>
        <w:tblW w:w="0" w:type="auto"/>
        <w:jc w:val="center"/>
        <w:tblLayout w:type="fixed"/>
        <w:tblLook w:val="0000" w:firstRow="0" w:lastRow="0" w:firstColumn="0" w:lastColumn="0" w:noHBand="0" w:noVBand="0"/>
      </w:tblPr>
      <w:tblGrid>
        <w:gridCol w:w="1993"/>
        <w:gridCol w:w="1993"/>
        <w:gridCol w:w="1993"/>
        <w:gridCol w:w="1993"/>
      </w:tblGrid>
      <w:tr w:rsidR="003F1E6C" w:rsidRPr="00E7690B">
        <w:trPr>
          <w:cantSplit/>
          <w:trHeight w:val="205"/>
          <w:jc w:val="center"/>
        </w:trPr>
        <w:tc>
          <w:tcPr>
            <w:tcW w:w="1993" w:type="dxa"/>
            <w:tcBorders>
              <w:top w:val="single" w:sz="18" w:space="0" w:color="auto"/>
              <w:left w:val="single" w:sz="18" w:space="0" w:color="auto"/>
              <w:bottom w:val="single" w:sz="12" w:space="0" w:color="auto"/>
              <w:right w:val="thinThickThinMediumGap" w:sz="12" w:space="0" w:color="auto"/>
            </w:tcBorders>
          </w:tcPr>
          <w:p w:rsidR="003F1E6C" w:rsidRPr="00E7690B" w:rsidRDefault="003F1E6C" w:rsidP="002F5DA8">
            <w:r w:rsidRPr="00E7690B">
              <w:t>PODROČJE</w:t>
            </w:r>
          </w:p>
        </w:tc>
        <w:tc>
          <w:tcPr>
            <w:tcW w:w="1993" w:type="dxa"/>
            <w:tcBorders>
              <w:top w:val="single" w:sz="18" w:space="0" w:color="auto"/>
              <w:left w:val="nil"/>
              <w:bottom w:val="single" w:sz="12" w:space="0" w:color="auto"/>
              <w:right w:val="single" w:sz="12" w:space="0" w:color="auto"/>
            </w:tcBorders>
          </w:tcPr>
          <w:p w:rsidR="003F1E6C" w:rsidRPr="00E7690B" w:rsidRDefault="003F1E6C" w:rsidP="002F5DA8">
            <w:r w:rsidRPr="00E7690B">
              <w:t>ŽENSKE</w:t>
            </w:r>
          </w:p>
        </w:tc>
        <w:tc>
          <w:tcPr>
            <w:tcW w:w="1993" w:type="dxa"/>
            <w:tcBorders>
              <w:top w:val="single" w:sz="18" w:space="0" w:color="auto"/>
              <w:left w:val="single" w:sz="12" w:space="0" w:color="auto"/>
              <w:bottom w:val="single" w:sz="12" w:space="0" w:color="auto"/>
              <w:right w:val="single" w:sz="12" w:space="0" w:color="auto"/>
            </w:tcBorders>
          </w:tcPr>
          <w:p w:rsidR="003F1E6C" w:rsidRPr="00E7690B" w:rsidRDefault="003F1E6C" w:rsidP="002F5DA8">
            <w:r w:rsidRPr="00E7690B">
              <w:t>MOŠKI</w:t>
            </w:r>
          </w:p>
        </w:tc>
        <w:tc>
          <w:tcPr>
            <w:tcW w:w="1993" w:type="dxa"/>
            <w:tcBorders>
              <w:top w:val="single" w:sz="18" w:space="0" w:color="auto"/>
              <w:left w:val="single" w:sz="12" w:space="0" w:color="auto"/>
              <w:bottom w:val="single" w:sz="12" w:space="0" w:color="auto"/>
              <w:right w:val="single" w:sz="18" w:space="0" w:color="auto"/>
            </w:tcBorders>
          </w:tcPr>
          <w:p w:rsidR="003F1E6C" w:rsidRPr="00E7690B" w:rsidRDefault="003F1E6C" w:rsidP="002F5DA8">
            <w:r w:rsidRPr="00E7690B">
              <w:t>SPOL NEZNAN</w:t>
            </w:r>
          </w:p>
        </w:tc>
      </w:tr>
      <w:tr w:rsidR="003F1E6C" w:rsidRPr="00E7690B">
        <w:trPr>
          <w:cantSplit/>
          <w:trHeight w:val="525"/>
          <w:jc w:val="center"/>
        </w:trPr>
        <w:tc>
          <w:tcPr>
            <w:tcW w:w="1993" w:type="dxa"/>
            <w:tcBorders>
              <w:top w:val="single" w:sz="12" w:space="0" w:color="auto"/>
              <w:left w:val="single" w:sz="18" w:space="0" w:color="auto"/>
              <w:bottom w:val="single" w:sz="12" w:space="0" w:color="auto"/>
              <w:right w:val="thinThickThinMediumGap" w:sz="12" w:space="0" w:color="auto"/>
            </w:tcBorders>
            <w:vAlign w:val="bottom"/>
          </w:tcPr>
          <w:p w:rsidR="003F1E6C" w:rsidRPr="00E7690B" w:rsidRDefault="003F1E6C" w:rsidP="002F5DA8">
            <w:r>
              <w:t>Kranjska</w:t>
            </w:r>
          </w:p>
        </w:tc>
        <w:tc>
          <w:tcPr>
            <w:tcW w:w="1993" w:type="dxa"/>
            <w:tcBorders>
              <w:top w:val="single" w:sz="12" w:space="0" w:color="auto"/>
              <w:left w:val="nil"/>
              <w:bottom w:val="single" w:sz="12" w:space="0" w:color="auto"/>
              <w:right w:val="single" w:sz="12" w:space="0" w:color="auto"/>
            </w:tcBorders>
            <w:vAlign w:val="bottom"/>
          </w:tcPr>
          <w:p w:rsidR="003F1E6C" w:rsidRPr="00E7690B" w:rsidRDefault="003F1E6C" w:rsidP="002F5DA8">
            <w:r>
              <w:t>74,4% (131)</w:t>
            </w:r>
          </w:p>
        </w:tc>
        <w:tc>
          <w:tcPr>
            <w:tcW w:w="1993" w:type="dxa"/>
            <w:tcBorders>
              <w:top w:val="single" w:sz="12" w:space="0" w:color="auto"/>
              <w:left w:val="single" w:sz="12" w:space="0" w:color="auto"/>
              <w:bottom w:val="single" w:sz="12" w:space="0" w:color="auto"/>
              <w:right w:val="single" w:sz="12" w:space="0" w:color="auto"/>
            </w:tcBorders>
            <w:vAlign w:val="bottom"/>
          </w:tcPr>
          <w:p w:rsidR="003F1E6C" w:rsidRPr="00E7690B" w:rsidRDefault="003F1E6C" w:rsidP="002F5DA8">
            <w:r>
              <w:t>12,5% (22)</w:t>
            </w:r>
          </w:p>
        </w:tc>
        <w:tc>
          <w:tcPr>
            <w:tcW w:w="1993" w:type="dxa"/>
            <w:tcBorders>
              <w:top w:val="single" w:sz="12" w:space="0" w:color="auto"/>
              <w:left w:val="single" w:sz="12" w:space="0" w:color="auto"/>
              <w:bottom w:val="single" w:sz="12" w:space="0" w:color="auto"/>
              <w:right w:val="single" w:sz="18" w:space="0" w:color="auto"/>
            </w:tcBorders>
            <w:vAlign w:val="bottom"/>
          </w:tcPr>
          <w:p w:rsidR="003F1E6C" w:rsidRPr="00E7690B" w:rsidRDefault="003F1E6C" w:rsidP="002F5DA8">
            <w:r>
              <w:t>13,1% (23)</w:t>
            </w:r>
          </w:p>
        </w:tc>
      </w:tr>
      <w:tr w:rsidR="003F1E6C" w:rsidRPr="00E7690B">
        <w:trPr>
          <w:cantSplit/>
          <w:trHeight w:val="525"/>
          <w:jc w:val="center"/>
        </w:trPr>
        <w:tc>
          <w:tcPr>
            <w:tcW w:w="1993" w:type="dxa"/>
            <w:tcBorders>
              <w:top w:val="single" w:sz="12" w:space="0" w:color="auto"/>
              <w:left w:val="single" w:sz="18" w:space="0" w:color="auto"/>
              <w:bottom w:val="thinThickThinMediumGap" w:sz="12" w:space="0" w:color="auto"/>
              <w:right w:val="thinThickThinMediumGap" w:sz="12" w:space="0" w:color="auto"/>
            </w:tcBorders>
            <w:vAlign w:val="bottom"/>
          </w:tcPr>
          <w:p w:rsidR="003F1E6C" w:rsidRPr="00E7690B" w:rsidRDefault="003F1E6C" w:rsidP="002F5DA8">
            <w:r>
              <w:t>Štajerska</w:t>
            </w:r>
          </w:p>
        </w:tc>
        <w:tc>
          <w:tcPr>
            <w:tcW w:w="1993" w:type="dxa"/>
            <w:tcBorders>
              <w:top w:val="single" w:sz="12" w:space="0" w:color="auto"/>
              <w:left w:val="nil"/>
              <w:bottom w:val="thinThickThinMediumGap" w:sz="12" w:space="0" w:color="auto"/>
              <w:right w:val="single" w:sz="12" w:space="0" w:color="auto"/>
            </w:tcBorders>
            <w:vAlign w:val="bottom"/>
          </w:tcPr>
          <w:p w:rsidR="003F1E6C" w:rsidRPr="00E7690B" w:rsidRDefault="003F1E6C" w:rsidP="002F5DA8">
            <w:r>
              <w:t>65,2% (208)</w:t>
            </w:r>
          </w:p>
        </w:tc>
        <w:tc>
          <w:tcPr>
            <w:tcW w:w="1993" w:type="dxa"/>
            <w:tcBorders>
              <w:top w:val="single" w:sz="12" w:space="0" w:color="auto"/>
              <w:left w:val="single" w:sz="12" w:space="0" w:color="auto"/>
              <w:bottom w:val="thinThickThinMediumGap" w:sz="12" w:space="0" w:color="auto"/>
              <w:right w:val="single" w:sz="12" w:space="0" w:color="auto"/>
            </w:tcBorders>
            <w:vAlign w:val="bottom"/>
          </w:tcPr>
          <w:p w:rsidR="003F1E6C" w:rsidRPr="00E7690B" w:rsidRDefault="003F1E6C" w:rsidP="002F5DA8">
            <w:r>
              <w:t>12,5% (40)</w:t>
            </w:r>
          </w:p>
        </w:tc>
        <w:tc>
          <w:tcPr>
            <w:tcW w:w="1993" w:type="dxa"/>
            <w:tcBorders>
              <w:top w:val="single" w:sz="12" w:space="0" w:color="auto"/>
              <w:left w:val="single" w:sz="12" w:space="0" w:color="auto"/>
              <w:bottom w:val="thinThickThinMediumGap" w:sz="12" w:space="0" w:color="auto"/>
              <w:right w:val="single" w:sz="18" w:space="0" w:color="auto"/>
            </w:tcBorders>
            <w:vAlign w:val="bottom"/>
          </w:tcPr>
          <w:p w:rsidR="003F1E6C" w:rsidRPr="00E7690B" w:rsidRDefault="003F1E6C" w:rsidP="002F5DA8">
            <w:r>
              <w:t>22,3% (71)</w:t>
            </w:r>
          </w:p>
        </w:tc>
      </w:tr>
      <w:tr w:rsidR="003F1E6C" w:rsidRPr="00E7690B">
        <w:trPr>
          <w:cantSplit/>
          <w:trHeight w:val="525"/>
          <w:jc w:val="center"/>
        </w:trPr>
        <w:tc>
          <w:tcPr>
            <w:tcW w:w="1993" w:type="dxa"/>
            <w:tcBorders>
              <w:top w:val="thinThickThinMediumGap" w:sz="12" w:space="0" w:color="auto"/>
              <w:left w:val="single" w:sz="18" w:space="0" w:color="auto"/>
              <w:bottom w:val="single" w:sz="18" w:space="0" w:color="auto"/>
              <w:right w:val="thinThickThinMediumGap" w:sz="12" w:space="0" w:color="auto"/>
            </w:tcBorders>
            <w:vAlign w:val="bottom"/>
          </w:tcPr>
          <w:p w:rsidR="003F1E6C" w:rsidRPr="00E7690B" w:rsidRDefault="003F1E6C" w:rsidP="002F5DA8">
            <w:r>
              <w:t>Celotna Slovenija</w:t>
            </w:r>
          </w:p>
        </w:tc>
        <w:tc>
          <w:tcPr>
            <w:tcW w:w="1993" w:type="dxa"/>
            <w:tcBorders>
              <w:top w:val="thinThickThinMediumGap" w:sz="12" w:space="0" w:color="auto"/>
              <w:left w:val="nil"/>
              <w:bottom w:val="single" w:sz="18" w:space="0" w:color="auto"/>
              <w:right w:val="single" w:sz="12" w:space="0" w:color="auto"/>
            </w:tcBorders>
            <w:vAlign w:val="bottom"/>
          </w:tcPr>
          <w:p w:rsidR="003F1E6C" w:rsidRPr="00E7690B" w:rsidRDefault="003F1E6C" w:rsidP="002F5DA8">
            <w:r>
              <w:t>68,6% (341)</w:t>
            </w:r>
          </w:p>
        </w:tc>
        <w:tc>
          <w:tcPr>
            <w:tcW w:w="1993" w:type="dxa"/>
            <w:tcBorders>
              <w:top w:val="thinThickThinMediumGap" w:sz="12" w:space="0" w:color="auto"/>
              <w:left w:val="single" w:sz="12" w:space="0" w:color="auto"/>
              <w:bottom w:val="single" w:sz="18" w:space="0" w:color="auto"/>
              <w:right w:val="single" w:sz="12" w:space="0" w:color="auto"/>
            </w:tcBorders>
            <w:vAlign w:val="bottom"/>
          </w:tcPr>
          <w:p w:rsidR="003F1E6C" w:rsidRPr="00E7690B" w:rsidRDefault="003F1E6C" w:rsidP="002F5DA8">
            <w:r>
              <w:t>12,5% (62)</w:t>
            </w:r>
          </w:p>
        </w:tc>
        <w:tc>
          <w:tcPr>
            <w:tcW w:w="1993" w:type="dxa"/>
            <w:tcBorders>
              <w:top w:val="thinThickThinMediumGap" w:sz="12" w:space="0" w:color="auto"/>
              <w:left w:val="single" w:sz="12" w:space="0" w:color="auto"/>
              <w:bottom w:val="single" w:sz="18" w:space="0" w:color="auto"/>
              <w:right w:val="single" w:sz="18" w:space="0" w:color="auto"/>
            </w:tcBorders>
            <w:vAlign w:val="bottom"/>
          </w:tcPr>
          <w:p w:rsidR="003F1E6C" w:rsidRPr="00E7690B" w:rsidRDefault="003F1E6C" w:rsidP="002F5DA8">
            <w:r>
              <w:t>18,9% (94)</w:t>
            </w:r>
          </w:p>
        </w:tc>
      </w:tr>
    </w:tbl>
    <w:p w:rsidR="003F1E6C" w:rsidRDefault="003F1E6C" w:rsidP="003F1E6C">
      <w:pPr>
        <w:rPr>
          <w:sz w:val="20"/>
        </w:rPr>
      </w:pPr>
      <w:r>
        <w:rPr>
          <w:sz w:val="20"/>
        </w:rPr>
        <w:t xml:space="preserve">         </w:t>
      </w:r>
      <w:r w:rsidRPr="003F1E6C">
        <w:rPr>
          <w:sz w:val="20"/>
        </w:rPr>
        <w:t>Tabela: Spol in število žrtev na Slovenskem</w:t>
      </w:r>
    </w:p>
    <w:p w:rsidR="003F1E6C" w:rsidRDefault="003F1E6C" w:rsidP="003F1E6C">
      <w:pPr>
        <w:rPr>
          <w:sz w:val="20"/>
        </w:rPr>
      </w:pPr>
    </w:p>
    <w:p w:rsidR="003F1E6C" w:rsidRPr="003F1E6C" w:rsidRDefault="003F1E6C" w:rsidP="003F1E6C">
      <w:pPr>
        <w:pStyle w:val="Heading2"/>
        <w:rPr>
          <w:szCs w:val="20"/>
        </w:rPr>
      </w:pPr>
      <w:bookmarkStart w:id="11" w:name="_Toc126728763"/>
      <w:r>
        <w:t>Izidi čarovniških procesov na Slovenskem</w:t>
      </w:r>
      <w:bookmarkEnd w:id="11"/>
    </w:p>
    <w:p w:rsidR="003F1E6C" w:rsidRDefault="003F1E6C" w:rsidP="003F1E6C">
      <w:r w:rsidRPr="003F1E6C">
        <w:t>Največ ljudi so obsodili na smrt - 26</w:t>
      </w:r>
      <w:r w:rsidR="00D01A3E">
        <w:t>8</w:t>
      </w:r>
      <w:r w:rsidRPr="003F1E6C">
        <w:t xml:space="preserve">, od tega jih je zaradi mučenja umrlo </w:t>
      </w:r>
      <w:r w:rsidR="00D01A3E">
        <w:t>39</w:t>
      </w:r>
      <w:r w:rsidRPr="003F1E6C">
        <w:t>. Sodbe je bilo oproščenih 5</w:t>
      </w:r>
      <w:r w:rsidR="00D01A3E">
        <w:t>5</w:t>
      </w:r>
      <w:r w:rsidRPr="003F1E6C">
        <w:t xml:space="preserve"> ljudi, </w:t>
      </w:r>
      <w:r w:rsidR="00D01A3E">
        <w:t>pet</w:t>
      </w:r>
      <w:r w:rsidRPr="003F1E6C">
        <w:t>im je uspelo pobegniti, izid sodb pa ni znan za kar 1</w:t>
      </w:r>
      <w:r w:rsidR="00D01A3E">
        <w:t>30</w:t>
      </w:r>
      <w:r w:rsidRPr="003F1E6C">
        <w:t xml:space="preserve"> primerov. Sklepamo lahko, da je bila večina teh sežgana na grmadi.</w:t>
      </w:r>
    </w:p>
    <w:p w:rsidR="00D01A3E" w:rsidRDefault="00E928C6" w:rsidP="003F1E6C">
      <w:r>
        <w:rPr>
          <w:noProof/>
        </w:rPr>
        <w:pict>
          <v:group id="_x0000_s1027" editas="canvas" style="position:absolute;margin-left:1in;margin-top:11.1pt;width:300pt;height:158.7pt;z-index:251659264" coordorigin="6098,3484" coordsize="6000,3174">
            <o:lock v:ext="edit" aspectratio="t"/>
            <v:shape id="_x0000_s1028" type="#_x0000_t75" style="position:absolute;left:6098;top:3484;width:6000;height:3174" o:preferrelative="f">
              <v:fill o:detectmouseclick="t"/>
              <v:path o:extrusionok="t" o:connecttype="none"/>
              <o:lock v:ext="edit" text="t"/>
            </v:shape>
            <v:shape id="_x0000_s1029" style="position:absolute;left:9004;top:4783;width:67;height:268" coordsize="67,268" path="m,l13,,54,,67,r,268l,xe" fillcolor="#606" strokeweight=".65pt">
              <v:path arrowok="t"/>
            </v:shape>
            <v:shape id="_x0000_s1030" style="position:absolute;left:8963;top:4340;width:68;height:443" coordsize="5,33" path="m,l5,r,33e" filled="f" strokeweight="0">
              <v:path arrowok="t"/>
            </v:shape>
            <v:shape id="_x0000_s1031" style="position:absolute;left:9071;top:4783;width:538;height:268" coordsize="538,268" path="m,l54,,94,r54,l188,r54,l283,r53,13l363,13r54,l444,27r54,l538,27,,268,,xe" fillcolor="#99f" strokeweight=".65pt">
              <v:path arrowok="t"/>
            </v:shape>
            <v:shape id="_x0000_s1032" style="position:absolute;left:9946;top:5051;width:188;height:456" coordsize="188,456" path="m188,r,14l174,27r,13l161,67,148,81,134,94r-13,l107,107,80,121,53,134,26,148,,161,,456,26,443,53,430,80,416r27,-13l121,389r13,l148,376r13,-14l174,336r,-14l188,309r,-14l188,xe" fillcolor="#4d1a33" strokeweight=".65pt">
              <v:path arrowok="t"/>
            </v:shape>
            <v:shape id="_x0000_s1033" style="position:absolute;left:9071;top:4810;width:1063;height:402" coordsize="1063,402" path="m538,r41,13l619,26r54,l713,40r27,13l780,53r27,14l848,80r27,13l915,107r27,13l955,134r27,l996,147r13,14l1023,174r13,13l1049,201r,13l1063,241r,l1063,255r-14,13l1049,281r-13,27l1023,322r-14,13l996,348r-14,l955,362r-27,13l901,389r-26,13l,241,538,xe" fillcolor="#936" strokeweight=".65pt">
              <v:path arrowok="t"/>
            </v:shape>
            <v:shape id="_x0000_s1034" style="position:absolute;left:9367;top:5212;width:579;height:403" coordsize="579,403" path="m579,l538,14r-27,l484,27,457,40r-40,l377,54,336,67r-40,l269,81r-54,l175,94r-40,l81,94,54,108,,108,,403r54,l81,389r54,l175,389r40,-13l269,376r27,-13l336,363r41,-14l417,336r40,l484,322r27,-13l538,309r41,-14l579,xe" fillcolor="#808066" strokeweight=".65pt">
              <v:path arrowok="t"/>
            </v:shape>
            <v:shape id="_x0000_s1035" style="position:absolute;left:9071;top:5051;width:875;height:269" coordsize="875,269" path="m875,161r-41,14l807,175r-27,13l753,201r-40,l673,215r-41,13l592,228r-27,14l511,242r-40,13l431,255r-54,l350,269r-54,l,,875,161xe" fillcolor="#ffc" strokeweight=".65pt">
              <v:path arrowok="t"/>
            </v:shape>
            <v:shape id="_x0000_s1036" style="position:absolute;left:8022;top:5051;width:1345;height:577" coordsize="1345,577" path="m1345,269r-54,l1237,269r-53,13l1130,282r-54,l1022,282r-67,l901,282,847,269r-27,l767,269r-54,l659,255r-54,l551,242r-40,l457,228r-40,l376,215,336,201,296,188r-41,l215,175,188,161,161,148,134,134,107,121r-13,l67,107,54,94,27,81,13,67r,-27l,27,,14,,,,295r,14l,322r13,14l13,362r14,14l54,389r13,14l94,416r13,l134,430r27,13l188,456r27,14l255,483r41,l336,497r40,13l417,524r40,l511,537r40,l605,550r54,l713,564r54,l820,564r27,l901,577r54,l1022,577r54,l1130,577r54,l1237,564r54,l1345,564r,-295xe" fillcolor="#668080" strokeweight=".65pt">
              <v:path arrowok="t"/>
            </v:shape>
            <v:shape id="_x0000_s1037" style="position:absolute;left:8022;top:4783;width:1345;height:550" coordsize="1345,550" path="m1345,537r-54,l1237,537r-53,13l1130,550r-54,l1036,550r-54,l928,550,874,537r-54,l767,537r-54,l659,523r-54,l551,510r-40,l471,496r-41,l390,483,350,469r-41,l269,456,228,443,202,429,161,416r-27,l107,402,94,389,67,375,54,362,40,349,27,335,13,322,,308,,295,,282,,268,,241r,l13,228,27,214,40,201,54,188,67,174,94,161r27,-14l148,134r27,-14l215,107,228,94r41,l309,80,350,67,390,53r40,l471,40,524,27r54,l619,27,672,13r41,l767,13,820,r54,l928,r54,l1049,268r296,269xe" fillcolor="#cff" strokeweight=".65pt">
              <v:path arrowok="t"/>
            </v:shape>
            <v:rect id="_x0000_s1040" style="position:absolute;left:10174;top:4689;width:1114;height:253;mso-wrap-style:none" filled="f" stroked="f">
              <v:textbox style="mso-fit-shape-to-text:t" inset="0,0,0,0">
                <w:txbxContent>
                  <w:p w:rsidR="00D01A3E" w:rsidRDefault="00D01A3E" w:rsidP="00D01A3E">
                    <w:r>
                      <w:rPr>
                        <w:rFonts w:ascii="Arial" w:hAnsi="Arial" w:cs="Arial"/>
                        <w:color w:val="000000"/>
                        <w:sz w:val="22"/>
                        <w:szCs w:val="22"/>
                        <w:lang w:val="en-US"/>
                      </w:rPr>
                      <w:t>izid neznan</w:t>
                    </w:r>
                  </w:p>
                </w:txbxContent>
              </v:textbox>
            </v:rect>
            <v:rect id="_x0000_s1041" style="position:absolute;left:10484;top:4957;width:441;height:253;mso-wrap-style:none" filled="f" stroked="f">
              <v:textbox style="mso-fit-shape-to-text:t" inset="0,0,0,0">
                <w:txbxContent>
                  <w:p w:rsidR="00D01A3E" w:rsidRDefault="00D01A3E" w:rsidP="00D01A3E">
                    <w:r>
                      <w:rPr>
                        <w:rFonts w:ascii="Arial" w:hAnsi="Arial" w:cs="Arial"/>
                        <w:color w:val="000000"/>
                        <w:sz w:val="22"/>
                        <w:szCs w:val="22"/>
                        <w:lang w:val="en-US"/>
                      </w:rPr>
                      <w:t>26%</w:t>
                    </w:r>
                  </w:p>
                </w:txbxContent>
              </v:textbox>
            </v:rect>
            <v:rect id="_x0000_s1042" style="position:absolute;left:9730;top:5615;width:954;height:253;mso-wrap-style:none" filled="f" stroked="f">
              <v:textbox style="mso-fit-shape-to-text:t" inset="0,0,0,0">
                <w:txbxContent>
                  <w:p w:rsidR="00D01A3E" w:rsidRDefault="00D01A3E" w:rsidP="00D01A3E">
                    <w:r>
                      <w:rPr>
                        <w:rFonts w:ascii="Arial" w:hAnsi="Arial" w:cs="Arial"/>
                        <w:color w:val="000000"/>
                        <w:sz w:val="22"/>
                        <w:szCs w:val="22"/>
                        <w:lang w:val="en-US"/>
                      </w:rPr>
                      <w:t xml:space="preserve">oprostilna </w:t>
                    </w:r>
                  </w:p>
                </w:txbxContent>
              </v:textbox>
            </v:rect>
            <v:rect id="_x0000_s1043" style="position:absolute;left:9892;top:5883;width:600;height:253;mso-wrap-style:none" filled="f" stroked="f">
              <v:textbox style="mso-fit-shape-to-text:t" inset="0,0,0,0">
                <w:txbxContent>
                  <w:p w:rsidR="00D01A3E" w:rsidRDefault="00D01A3E" w:rsidP="00D01A3E">
                    <w:r>
                      <w:rPr>
                        <w:rFonts w:ascii="Arial" w:hAnsi="Arial" w:cs="Arial"/>
                        <w:color w:val="000000"/>
                        <w:sz w:val="22"/>
                        <w:szCs w:val="22"/>
                        <w:lang w:val="en-US"/>
                      </w:rPr>
                      <w:t>sodba</w:t>
                    </w:r>
                  </w:p>
                </w:txbxContent>
              </v:textbox>
            </v:rect>
            <v:rect id="_x0000_s1044" style="position:absolute;left:9972;top:6152;width:441;height:253;mso-wrap-style:none" filled="f" stroked="f">
              <v:textbox style="mso-fit-shape-to-text:t" inset="0,0,0,0">
                <w:txbxContent>
                  <w:p w:rsidR="00D01A3E" w:rsidRDefault="00D01A3E" w:rsidP="00D01A3E">
                    <w:r>
                      <w:rPr>
                        <w:rFonts w:ascii="Arial" w:hAnsi="Arial" w:cs="Arial"/>
                        <w:color w:val="000000"/>
                        <w:sz w:val="22"/>
                        <w:szCs w:val="22"/>
                        <w:lang w:val="en-US"/>
                      </w:rPr>
                      <w:t>11%</w:t>
                    </w:r>
                  </w:p>
                </w:txbxContent>
              </v:textbox>
            </v:rect>
            <v:rect id="_x0000_s1045" style="position:absolute;left:7228;top:5065;width:673;height:253;mso-wrap-style:none" filled="f" stroked="f">
              <v:textbox style="mso-fit-shape-to-text:t" inset="0,0,0,0">
                <w:txbxContent>
                  <w:p w:rsidR="00D01A3E" w:rsidRDefault="00D01A3E" w:rsidP="00D01A3E">
                    <w:r>
                      <w:rPr>
                        <w:rFonts w:ascii="Arial" w:hAnsi="Arial" w:cs="Arial"/>
                        <w:color w:val="000000"/>
                        <w:sz w:val="22"/>
                        <w:szCs w:val="22"/>
                        <w:lang w:val="en-US"/>
                      </w:rPr>
                      <w:t xml:space="preserve">smrtna </w:t>
                    </w:r>
                  </w:p>
                </w:txbxContent>
              </v:textbox>
            </v:rect>
            <v:rect id="_x0000_s1046" style="position:absolute;left:7120;top:5333;width:845;height:253;mso-wrap-style:none" filled="f" stroked="f">
              <v:textbox style="mso-fit-shape-to-text:t" inset="0,0,0,0">
                <w:txbxContent>
                  <w:p w:rsidR="00D01A3E" w:rsidRDefault="00D01A3E" w:rsidP="00D01A3E">
                    <w:r>
                      <w:rPr>
                        <w:rFonts w:ascii="Arial" w:hAnsi="Arial" w:cs="Arial"/>
                        <w:color w:val="000000"/>
                        <w:sz w:val="22"/>
                        <w:szCs w:val="22"/>
                        <w:lang w:val="en-US"/>
                      </w:rPr>
                      <w:t>obsodba</w:t>
                    </w:r>
                  </w:p>
                </w:txbxContent>
              </v:textbox>
            </v:rect>
            <v:rect id="_x0000_s1047" style="position:absolute;left:7322;top:5601;width:441;height:253;mso-wrap-style:none" filled="f" stroked="f">
              <v:textbox style="mso-fit-shape-to-text:t" inset="0,0,0,0">
                <w:txbxContent>
                  <w:p w:rsidR="00D01A3E" w:rsidRDefault="00D01A3E" w:rsidP="00D01A3E">
                    <w:r>
                      <w:rPr>
                        <w:rFonts w:ascii="Arial" w:hAnsi="Arial" w:cs="Arial"/>
                        <w:color w:val="000000"/>
                        <w:sz w:val="22"/>
                        <w:szCs w:val="22"/>
                        <w:lang w:val="en-US"/>
                      </w:rPr>
                      <w:t>54%</w:t>
                    </w:r>
                  </w:p>
                </w:txbxContent>
              </v:textbox>
            </v:rect>
            <v:rect id="_x0000_s1048" style="position:absolute;left:8143;top:3951;width:832;height:253;mso-wrap-style:none" filled="f" stroked="f">
              <v:textbox style="mso-fit-shape-to-text:t" inset="0,0,0,0">
                <w:txbxContent>
                  <w:p w:rsidR="00D01A3E" w:rsidRDefault="00D01A3E" w:rsidP="00D01A3E">
                    <w:r>
                      <w:rPr>
                        <w:rFonts w:ascii="Arial" w:hAnsi="Arial" w:cs="Arial"/>
                        <w:color w:val="000000"/>
                        <w:sz w:val="22"/>
                        <w:szCs w:val="22"/>
                        <w:lang w:val="en-US"/>
                      </w:rPr>
                      <w:t xml:space="preserve">obtoženi </w:t>
                    </w:r>
                  </w:p>
                </w:txbxContent>
              </v:textbox>
            </v:rect>
            <v:rect id="_x0000_s1049" style="position:absolute;left:8129;top:4219;width:832;height:253;mso-wrap-style:none" filled="f" stroked="f">
              <v:textbox style="mso-fit-shape-to-text:t" inset="0,0,0,0">
                <w:txbxContent>
                  <w:p w:rsidR="00D01A3E" w:rsidRDefault="00D01A3E" w:rsidP="00D01A3E">
                    <w:r>
                      <w:rPr>
                        <w:rFonts w:ascii="Arial" w:hAnsi="Arial" w:cs="Arial"/>
                        <w:color w:val="000000"/>
                        <w:sz w:val="22"/>
                        <w:szCs w:val="22"/>
                        <w:lang w:val="en-US"/>
                      </w:rPr>
                      <w:t>pobegnil</w:t>
                    </w:r>
                  </w:p>
                </w:txbxContent>
              </v:textbox>
            </v:rect>
            <v:rect id="_x0000_s1050" style="position:absolute;left:8385;top:4487;width:318;height:253;mso-wrap-style:none" filled="f" stroked="f">
              <v:textbox style="mso-fit-shape-to-text:t" inset="0,0,0,0">
                <w:txbxContent>
                  <w:p w:rsidR="00D01A3E" w:rsidRDefault="00D01A3E" w:rsidP="00D01A3E">
                    <w:r>
                      <w:rPr>
                        <w:rFonts w:ascii="Arial" w:hAnsi="Arial" w:cs="Arial"/>
                        <w:color w:val="000000"/>
                        <w:sz w:val="22"/>
                        <w:szCs w:val="22"/>
                        <w:lang w:val="en-US"/>
                      </w:rPr>
                      <w:t>1%</w:t>
                    </w:r>
                  </w:p>
                </w:txbxContent>
              </v:textbox>
            </v:rect>
            <v:rect id="_x0000_s1051" style="position:absolute;left:9327;top:3790;width:832;height:253;mso-wrap-style:none" filled="f" stroked="f">
              <v:textbox style="mso-fit-shape-to-text:t" inset="0,0,0,0">
                <w:txbxContent>
                  <w:p w:rsidR="00D01A3E" w:rsidRDefault="00D01A3E" w:rsidP="00D01A3E">
                    <w:r>
                      <w:rPr>
                        <w:rFonts w:ascii="Arial" w:hAnsi="Arial" w:cs="Arial"/>
                        <w:color w:val="000000"/>
                        <w:sz w:val="22"/>
                        <w:szCs w:val="22"/>
                        <w:lang w:val="en-US"/>
                      </w:rPr>
                      <w:t xml:space="preserve">obtoženi </w:t>
                    </w:r>
                  </w:p>
                </w:txbxContent>
              </v:textbox>
            </v:rect>
            <v:rect id="_x0000_s1052" style="position:absolute;left:9461;top:4058;width:599;height:253;mso-wrap-style:none" filled="f" stroked="f">
              <v:textbox style="mso-fit-shape-to-text:t" inset="0,0,0,0">
                <w:txbxContent>
                  <w:p w:rsidR="00D01A3E" w:rsidRDefault="00D01A3E" w:rsidP="00D01A3E">
                    <w:r>
                      <w:rPr>
                        <w:rFonts w:ascii="Arial" w:hAnsi="Arial" w:cs="Arial"/>
                        <w:color w:val="000000"/>
                        <w:sz w:val="22"/>
                        <w:szCs w:val="22"/>
                        <w:lang w:val="en-US"/>
                      </w:rPr>
                      <w:t xml:space="preserve">umrl v </w:t>
                    </w:r>
                  </w:p>
                </w:txbxContent>
              </v:textbox>
            </v:rect>
            <v:rect id="_x0000_s1053" style="position:absolute;left:9407;top:4326;width:673;height:253;mso-wrap-style:none" filled="f" stroked="f">
              <v:textbox style="mso-fit-shape-to-text:t" inset="0,0,0,0">
                <w:txbxContent>
                  <w:p w:rsidR="00D01A3E" w:rsidRDefault="00D01A3E" w:rsidP="00D01A3E">
                    <w:r>
                      <w:rPr>
                        <w:rFonts w:ascii="Arial" w:hAnsi="Arial" w:cs="Arial"/>
                        <w:color w:val="000000"/>
                        <w:sz w:val="22"/>
                        <w:szCs w:val="22"/>
                        <w:lang w:val="en-US"/>
                      </w:rPr>
                      <w:t>zaporu</w:t>
                    </w:r>
                  </w:p>
                </w:txbxContent>
              </v:textbox>
            </v:rect>
            <v:rect id="_x0000_s1054" style="position:absolute;left:9569;top:4595;width:318;height:253;mso-wrap-style:none" filled="f" stroked="f">
              <v:textbox style="mso-fit-shape-to-text:t" inset="0,0,0,0">
                <w:txbxContent>
                  <w:p w:rsidR="00D01A3E" w:rsidRDefault="00D01A3E" w:rsidP="00D01A3E">
                    <w:r>
                      <w:rPr>
                        <w:rFonts w:ascii="Arial" w:hAnsi="Arial" w:cs="Arial"/>
                        <w:color w:val="000000"/>
                        <w:sz w:val="22"/>
                        <w:szCs w:val="22"/>
                        <w:lang w:val="en-US"/>
                      </w:rPr>
                      <w:t>8%</w:t>
                    </w:r>
                  </w:p>
                </w:txbxContent>
              </v:textbox>
            </v:rect>
          </v:group>
        </w:pict>
      </w:r>
    </w:p>
    <w:p w:rsidR="00D01A3E" w:rsidRDefault="00D01A3E" w:rsidP="003F1E6C"/>
    <w:p w:rsidR="00D01A3E" w:rsidRDefault="00D01A3E" w:rsidP="003F1E6C"/>
    <w:p w:rsidR="00D01A3E" w:rsidRDefault="00D01A3E" w:rsidP="003F1E6C"/>
    <w:p w:rsidR="00D01A3E" w:rsidRDefault="00D01A3E" w:rsidP="003F1E6C"/>
    <w:p w:rsidR="00D01A3E" w:rsidRDefault="00D01A3E" w:rsidP="003F1E6C"/>
    <w:p w:rsidR="00D01A3E" w:rsidRDefault="00D01A3E" w:rsidP="003F1E6C"/>
    <w:p w:rsidR="00D01A3E" w:rsidRDefault="00D01A3E" w:rsidP="003F1E6C"/>
    <w:p w:rsidR="00D01A3E" w:rsidRDefault="00D01A3E" w:rsidP="003F1E6C"/>
    <w:p w:rsidR="00D01A3E" w:rsidRDefault="00D01A3E" w:rsidP="003F1E6C"/>
    <w:p w:rsidR="00D01A3E" w:rsidRDefault="00D01A3E" w:rsidP="003F1E6C">
      <w:r>
        <w:t xml:space="preserve">  </w:t>
      </w:r>
    </w:p>
    <w:p w:rsidR="00D01A3E" w:rsidRDefault="00D01A3E" w:rsidP="00D01A3E">
      <w:pPr>
        <w:jc w:val="center"/>
        <w:rPr>
          <w:sz w:val="20"/>
        </w:rPr>
      </w:pPr>
      <w:r>
        <w:t xml:space="preserve">                                                     </w:t>
      </w:r>
      <w:r w:rsidRPr="00D01A3E">
        <w:rPr>
          <w:sz w:val="20"/>
        </w:rPr>
        <w:t>SKUPAJ: 4</w:t>
      </w:r>
      <w:r>
        <w:rPr>
          <w:sz w:val="20"/>
        </w:rPr>
        <w:t>97</w:t>
      </w:r>
      <w:r w:rsidRPr="00D01A3E">
        <w:rPr>
          <w:sz w:val="20"/>
        </w:rPr>
        <w:t xml:space="preserve"> </w:t>
      </w:r>
    </w:p>
    <w:p w:rsidR="00D01A3E" w:rsidRDefault="00D01A3E" w:rsidP="00D01A3E">
      <w:pPr>
        <w:jc w:val="center"/>
        <w:rPr>
          <w:sz w:val="20"/>
        </w:rPr>
      </w:pPr>
    </w:p>
    <w:p w:rsidR="00D01A3E" w:rsidRDefault="00D01A3E" w:rsidP="00D01A3E">
      <w:pPr>
        <w:pStyle w:val="Heading1"/>
      </w:pPr>
      <w:r>
        <w:br w:type="page"/>
      </w:r>
      <w:bookmarkStart w:id="12" w:name="_Toc126728764"/>
      <w:r>
        <w:t>SKLEP</w:t>
      </w:r>
      <w:bookmarkEnd w:id="12"/>
    </w:p>
    <w:p w:rsidR="00D01A3E" w:rsidRDefault="00D01A3E" w:rsidP="00D01A3E">
      <w:r>
        <w:t xml:space="preserve">V srednjem veku se je zgodilo ogromno naravnih katastrof, česar pa si ljudje niso znali razlagati, zato so zanje iskali različne krivce. Ponavadi so obdolžili tiste, ki so se že po zunanjosti razlikovali od ostalih. Vsekakor je bila obsodba čarovništva idealen izgovor fevdalnega reda, ko se je ta želel znebiti kakšnega neposlušnega podložnika. </w:t>
      </w:r>
    </w:p>
    <w:p w:rsidR="00D01A3E" w:rsidRDefault="00D01A3E" w:rsidP="00D01A3E">
      <w:r>
        <w:t>Prav neverjetna je bila krutost ljudi, ki so izvajali mučenja. Njihova bolna in srh vzbujajoča domišljija je ustvarila nešteto variant mučenja in izživljanja nad ljudmi. Pri tem niso upoštevali zakona, ki je določal, da bi naj mučenje trajalo le eno uro, saj so dolgotrajno mučenje razlagali tako, da so ga večkrat prekinili.</w:t>
      </w:r>
    </w:p>
    <w:p w:rsidR="00D01A3E" w:rsidRDefault="00D01A3E" w:rsidP="00D01A3E">
      <w:r>
        <w:t xml:space="preserve">Ohranjeni gostilniški računi pričajo o tem, kaj so sodniki in krvniki pijani počenjali z lepimi mladimi dekleti. Danes se lahko le zgražamo, ko pomislimo na to. </w:t>
      </w:r>
    </w:p>
    <w:p w:rsidR="00D01A3E" w:rsidRDefault="00D01A3E" w:rsidP="00D01A3E">
      <w:r>
        <w:t>Zaradi grozljivosti  mučilnih naprav je ogromno ljudi priznalo,česar so jih dolžili in so bili tako obsojeni na »milejšo« kazen – obglavljenje pred sežigom, ostali pa so živi zgoreli na grmadi.</w:t>
      </w:r>
    </w:p>
    <w:p w:rsidR="00D01A3E" w:rsidRDefault="00D01A3E" w:rsidP="00D01A3E">
      <w:r>
        <w:t>Skratka: človeška neumnost in zloba sta v tistem času ubili ogromno število žrtev (približna ocena se giblje od 200.000 do pol milijona).</w:t>
      </w:r>
    </w:p>
    <w:p w:rsidR="00D01A3E" w:rsidRDefault="00D01A3E" w:rsidP="00D01A3E">
      <w:r>
        <w:t>Nedolžne žrtve padajo še danes in bodo tudi jutri. Nekatere bolj humano, druge v groznih mukah, kot v času čarovništva.</w:t>
      </w:r>
    </w:p>
    <w:p w:rsidR="00D01A3E" w:rsidRDefault="00D01A3E" w:rsidP="00D01A3E">
      <w:pPr>
        <w:pStyle w:val="Heading1"/>
      </w:pPr>
      <w:r>
        <w:br w:type="page"/>
      </w:r>
      <w:bookmarkStart w:id="13" w:name="_Toc126728765"/>
      <w:r>
        <w:t>LITERATURA</w:t>
      </w:r>
      <w:bookmarkEnd w:id="13"/>
    </w:p>
    <w:p w:rsidR="00D01A3E" w:rsidRDefault="00D01A3E" w:rsidP="00D01A3E"/>
    <w:p w:rsidR="00D01A3E" w:rsidRDefault="00D01A3E" w:rsidP="00D01A3E">
      <w:pPr>
        <w:numPr>
          <w:ilvl w:val="0"/>
          <w:numId w:val="1"/>
        </w:numPr>
      </w:pPr>
      <w:r w:rsidRPr="00D01A3E">
        <w:t>Baschwitz Kurt</w:t>
      </w:r>
      <w:r w:rsidR="00C864E4">
        <w:t>:</w:t>
      </w:r>
      <w:r w:rsidRPr="00D01A3E">
        <w:t xml:space="preserve"> Doba čarovnic, Cankarjeva založba, Ljubljana 1966</w:t>
      </w:r>
      <w:r w:rsidR="000E4A77">
        <w:t>.</w:t>
      </w:r>
    </w:p>
    <w:p w:rsidR="00D01A3E" w:rsidRDefault="00D01A3E" w:rsidP="009F499B">
      <w:pPr>
        <w:numPr>
          <w:ilvl w:val="0"/>
          <w:numId w:val="1"/>
        </w:numPr>
      </w:pPr>
      <w:r w:rsidRPr="00D01A3E">
        <w:t>Štih Peter, Simoniti Vasko</w:t>
      </w:r>
      <w:r w:rsidR="00C864E4">
        <w:t>:</w:t>
      </w:r>
      <w:r w:rsidRPr="00D01A3E">
        <w:t xml:space="preserve"> Slovenska zgodovina do razsvetljenstva, Korotan Ljubljana d.o.o., Ljubljana 1996.</w:t>
      </w:r>
    </w:p>
    <w:p w:rsidR="000E4A77" w:rsidRDefault="000E4A77" w:rsidP="000E4A77">
      <w:pPr>
        <w:numPr>
          <w:ilvl w:val="0"/>
          <w:numId w:val="1"/>
        </w:numPr>
      </w:pPr>
      <w:r w:rsidRPr="000E4A77">
        <w:t>Radovanovič Sašo</w:t>
      </w:r>
      <w:r>
        <w:t xml:space="preserve">: "Bog se usmili uboge grešne duše. Amen": čarovniški procesi na slovenskem Štajerskem v letih 1546-1746, </w:t>
      </w:r>
      <w:r w:rsidRPr="000E4A77">
        <w:t>Pomurska založba,</w:t>
      </w:r>
      <w:r>
        <w:t xml:space="preserve"> Murska Sobota</w:t>
      </w:r>
      <w:r w:rsidRPr="000E4A77">
        <w:t xml:space="preserve"> 1997</w:t>
      </w:r>
      <w:r>
        <w:t>.</w:t>
      </w:r>
    </w:p>
    <w:p w:rsidR="000E4A77" w:rsidRPr="00D01A3E" w:rsidRDefault="000E4A77" w:rsidP="000E4A77">
      <w:pPr>
        <w:numPr>
          <w:ilvl w:val="0"/>
          <w:numId w:val="1"/>
        </w:numPr>
      </w:pPr>
      <w:r w:rsidRPr="000E4A77">
        <w:t>Tratnik-Vola</w:t>
      </w:r>
      <w:r>
        <w:t>sko</w:t>
      </w:r>
      <w:r w:rsidRPr="000E4A77">
        <w:t xml:space="preserve"> Marjeta</w:t>
      </w:r>
      <w:r>
        <w:t>: Čarovnice : predstave, procesi, pregoni v evropskih in slovenskih deželah, Znanstveno in publicistično središče, Ljubljana 1995</w:t>
      </w:r>
    </w:p>
    <w:sectPr w:rsidR="000E4A77" w:rsidRPr="00D01A3E" w:rsidSect="009F499B">
      <w:type w:val="continuous"/>
      <w:pgSz w:w="11906" w:h="16838" w:code="9"/>
      <w:pgMar w:top="1418" w:right="128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88" w:rsidRDefault="00167788">
      <w:r>
        <w:separator/>
      </w:r>
    </w:p>
  </w:endnote>
  <w:endnote w:type="continuationSeparator" w:id="0">
    <w:p w:rsidR="00167788" w:rsidRDefault="0016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22" w:rsidRPr="002D6722" w:rsidRDefault="009F499B" w:rsidP="002D6722">
    <w:pPr>
      <w:pStyle w:val="Footer"/>
      <w:jc w:val="center"/>
      <w:rPr>
        <w:b/>
        <w:color w:val="800000"/>
      </w:rPr>
    </w:pPr>
    <w:r>
      <w:rPr>
        <w:rStyle w:val="PageNumber"/>
        <w:b/>
        <w:color w:val="800000"/>
      </w:rPr>
      <w:t>-</w:t>
    </w:r>
    <w:r w:rsidR="002D6722" w:rsidRPr="002D6722">
      <w:rPr>
        <w:rStyle w:val="PageNumber"/>
        <w:b/>
        <w:color w:val="800000"/>
      </w:rPr>
      <w:fldChar w:fldCharType="begin"/>
    </w:r>
    <w:r w:rsidR="002D6722" w:rsidRPr="002D6722">
      <w:rPr>
        <w:rStyle w:val="PageNumber"/>
        <w:b/>
        <w:color w:val="800000"/>
      </w:rPr>
      <w:instrText xml:space="preserve"> PAGE </w:instrText>
    </w:r>
    <w:r w:rsidR="002D6722" w:rsidRPr="002D6722">
      <w:rPr>
        <w:rStyle w:val="PageNumber"/>
        <w:b/>
        <w:color w:val="800000"/>
      </w:rPr>
      <w:fldChar w:fldCharType="separate"/>
    </w:r>
    <w:r w:rsidR="000E4A77">
      <w:rPr>
        <w:rStyle w:val="PageNumber"/>
        <w:b/>
        <w:noProof/>
        <w:color w:val="800000"/>
      </w:rPr>
      <w:t>10</w:t>
    </w:r>
    <w:r w:rsidR="002D6722" w:rsidRPr="002D6722">
      <w:rPr>
        <w:rStyle w:val="PageNumber"/>
        <w:b/>
        <w:color w:val="800000"/>
      </w:rPr>
      <w:fldChar w:fldCharType="end"/>
    </w:r>
    <w:r>
      <w:rPr>
        <w:rStyle w:val="PageNumber"/>
        <w:b/>
        <w:color w:val="800000"/>
      </w:rPr>
      <w:t>-</w:t>
    </w:r>
  </w:p>
  <w:p w:rsidR="002D6722" w:rsidRDefault="002D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22" w:rsidRPr="002D6722" w:rsidRDefault="002D6722" w:rsidP="002D6722">
    <w:pPr>
      <w:pStyle w:val="Footer"/>
      <w:jc w:val="center"/>
      <w:rPr>
        <w:b/>
        <w:color w:val="8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88" w:rsidRDefault="00167788">
      <w:r>
        <w:separator/>
      </w:r>
    </w:p>
  </w:footnote>
  <w:footnote w:type="continuationSeparator" w:id="0">
    <w:p w:rsidR="00167788" w:rsidRDefault="0016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722" w:rsidRPr="002D6722" w:rsidRDefault="002D6722" w:rsidP="002D6722">
    <w:pPr>
      <w:pStyle w:val="Header"/>
      <w:jc w:val="center"/>
      <w:rPr>
        <w:b/>
        <w:color w:val="800000"/>
        <w:sz w:val="20"/>
      </w:rPr>
    </w:pPr>
    <w:r>
      <w:rPr>
        <w:b/>
        <w:color w:val="800000"/>
      </w:rPr>
      <w:t>ČAROVNIŠTVO NA SLOVENSKEM</w:t>
    </w:r>
  </w:p>
  <w:p w:rsidR="002D6722" w:rsidRDefault="002D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1D65"/>
    <w:multiLevelType w:val="hybridMultilevel"/>
    <w:tmpl w:val="AE44DD1A"/>
    <w:lvl w:ilvl="0" w:tplc="A1027A70">
      <w:start w:val="1"/>
      <w:numFmt w:val="bullet"/>
      <w:lvlText w:val="-"/>
      <w:lvlJc w:val="left"/>
      <w:pPr>
        <w:tabs>
          <w:tab w:val="num" w:pos="113"/>
        </w:tabs>
        <w:ind w:left="340" w:hanging="227"/>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64665"/>
    <w:multiLevelType w:val="singleLevel"/>
    <w:tmpl w:val="0424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722"/>
    <w:rsid w:val="000049F5"/>
    <w:rsid w:val="000E4A77"/>
    <w:rsid w:val="00167788"/>
    <w:rsid w:val="001901B2"/>
    <w:rsid w:val="00220C1D"/>
    <w:rsid w:val="002D6722"/>
    <w:rsid w:val="002F5DA8"/>
    <w:rsid w:val="0032104D"/>
    <w:rsid w:val="003F1E6C"/>
    <w:rsid w:val="004B6BE8"/>
    <w:rsid w:val="00615E08"/>
    <w:rsid w:val="00997DE0"/>
    <w:rsid w:val="009F499B"/>
    <w:rsid w:val="00A07707"/>
    <w:rsid w:val="00B37128"/>
    <w:rsid w:val="00C37A7F"/>
    <w:rsid w:val="00C864E4"/>
    <w:rsid w:val="00CA7042"/>
    <w:rsid w:val="00D01A3E"/>
    <w:rsid w:val="00D071A7"/>
    <w:rsid w:val="00E928C6"/>
    <w:rsid w:val="00FE09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042"/>
    <w:rPr>
      <w:rFonts w:ascii="Verdana" w:hAnsi="Verdana"/>
      <w:sz w:val="24"/>
    </w:rPr>
  </w:style>
  <w:style w:type="paragraph" w:styleId="Heading1">
    <w:name w:val="heading 1"/>
    <w:basedOn w:val="Normal"/>
    <w:next w:val="Normal"/>
    <w:qFormat/>
    <w:rsid w:val="002D6722"/>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2D6722"/>
    <w:pPr>
      <w:keepNext/>
      <w:spacing w:before="240" w:after="60"/>
      <w:outlineLvl w:val="1"/>
    </w:pPr>
    <w:rPr>
      <w:rFonts w:cs="Arial"/>
      <w:b/>
      <w:bCs/>
      <w:i/>
      <w:iCs/>
      <w:color w:val="500000"/>
      <w:sz w:val="28"/>
      <w:szCs w:val="28"/>
    </w:rPr>
  </w:style>
  <w:style w:type="paragraph" w:styleId="Heading3">
    <w:name w:val="heading 3"/>
    <w:basedOn w:val="Normal"/>
    <w:next w:val="Normal"/>
    <w:link w:val="Heading3Char"/>
    <w:qFormat/>
    <w:rsid w:val="00997DE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97DE0"/>
    <w:rPr>
      <w:b/>
    </w:rPr>
  </w:style>
  <w:style w:type="paragraph" w:styleId="TOC2">
    <w:name w:val="toc 2"/>
    <w:basedOn w:val="Normal"/>
    <w:next w:val="Normal"/>
    <w:autoRedefine/>
    <w:semiHidden/>
    <w:rsid w:val="00997DE0"/>
    <w:pPr>
      <w:ind w:left="240"/>
    </w:pPr>
    <w:rPr>
      <w:b/>
    </w:rPr>
  </w:style>
  <w:style w:type="paragraph" w:styleId="TOC3">
    <w:name w:val="toc 3"/>
    <w:basedOn w:val="Normal"/>
    <w:next w:val="Normal"/>
    <w:autoRedefine/>
    <w:semiHidden/>
    <w:rsid w:val="00997DE0"/>
    <w:pPr>
      <w:ind w:left="480"/>
    </w:pPr>
    <w:rPr>
      <w:b/>
      <w:i/>
    </w:rPr>
  </w:style>
  <w:style w:type="paragraph" w:styleId="Header">
    <w:name w:val="header"/>
    <w:basedOn w:val="Normal"/>
    <w:rsid w:val="002D6722"/>
    <w:pPr>
      <w:tabs>
        <w:tab w:val="center" w:pos="4536"/>
        <w:tab w:val="right" w:pos="9072"/>
      </w:tabs>
    </w:pPr>
  </w:style>
  <w:style w:type="paragraph" w:styleId="Footer">
    <w:name w:val="footer"/>
    <w:basedOn w:val="Normal"/>
    <w:rsid w:val="002D6722"/>
    <w:pPr>
      <w:tabs>
        <w:tab w:val="center" w:pos="4536"/>
        <w:tab w:val="right" w:pos="9072"/>
      </w:tabs>
    </w:pPr>
  </w:style>
  <w:style w:type="character" w:styleId="PageNumber">
    <w:name w:val="page number"/>
    <w:basedOn w:val="DefaultParagraphFont"/>
    <w:rsid w:val="002D6722"/>
  </w:style>
  <w:style w:type="character" w:customStyle="1" w:styleId="Heading3Char">
    <w:name w:val="Heading 3 Char"/>
    <w:link w:val="Heading3"/>
    <w:rsid w:val="00CA7042"/>
    <w:rPr>
      <w:rFonts w:ascii="Verdana" w:hAnsi="Verdana" w:cs="Arial"/>
      <w:b/>
      <w:bCs/>
      <w:sz w:val="26"/>
      <w:szCs w:val="26"/>
      <w:lang w:val="sl-SI" w:eastAsia="sl-SI" w:bidi="ar-SA"/>
    </w:rPr>
  </w:style>
  <w:style w:type="character" w:styleId="Hyperlink">
    <w:name w:val="Hyperlink"/>
    <w:rsid w:val="009F4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Links>
    <vt:vector size="78" baseType="variant">
      <vt:variant>
        <vt:i4>1835058</vt:i4>
      </vt:variant>
      <vt:variant>
        <vt:i4>74</vt:i4>
      </vt:variant>
      <vt:variant>
        <vt:i4>0</vt:i4>
      </vt:variant>
      <vt:variant>
        <vt:i4>5</vt:i4>
      </vt:variant>
      <vt:variant>
        <vt:lpwstr/>
      </vt:variant>
      <vt:variant>
        <vt:lpwstr>_Toc126728765</vt:lpwstr>
      </vt:variant>
      <vt:variant>
        <vt:i4>1835058</vt:i4>
      </vt:variant>
      <vt:variant>
        <vt:i4>68</vt:i4>
      </vt:variant>
      <vt:variant>
        <vt:i4>0</vt:i4>
      </vt:variant>
      <vt:variant>
        <vt:i4>5</vt:i4>
      </vt:variant>
      <vt:variant>
        <vt:lpwstr/>
      </vt:variant>
      <vt:variant>
        <vt:lpwstr>_Toc126728764</vt:lpwstr>
      </vt:variant>
      <vt:variant>
        <vt:i4>1835058</vt:i4>
      </vt:variant>
      <vt:variant>
        <vt:i4>62</vt:i4>
      </vt:variant>
      <vt:variant>
        <vt:i4>0</vt:i4>
      </vt:variant>
      <vt:variant>
        <vt:i4>5</vt:i4>
      </vt:variant>
      <vt:variant>
        <vt:lpwstr/>
      </vt:variant>
      <vt:variant>
        <vt:lpwstr>_Toc126728763</vt:lpwstr>
      </vt:variant>
      <vt:variant>
        <vt:i4>1835058</vt:i4>
      </vt:variant>
      <vt:variant>
        <vt:i4>56</vt:i4>
      </vt:variant>
      <vt:variant>
        <vt:i4>0</vt:i4>
      </vt:variant>
      <vt:variant>
        <vt:i4>5</vt:i4>
      </vt:variant>
      <vt:variant>
        <vt:lpwstr/>
      </vt:variant>
      <vt:variant>
        <vt:lpwstr>_Toc126728762</vt:lpwstr>
      </vt:variant>
      <vt:variant>
        <vt:i4>1835058</vt:i4>
      </vt:variant>
      <vt:variant>
        <vt:i4>50</vt:i4>
      </vt:variant>
      <vt:variant>
        <vt:i4>0</vt:i4>
      </vt:variant>
      <vt:variant>
        <vt:i4>5</vt:i4>
      </vt:variant>
      <vt:variant>
        <vt:lpwstr/>
      </vt:variant>
      <vt:variant>
        <vt:lpwstr>_Toc126728761</vt:lpwstr>
      </vt:variant>
      <vt:variant>
        <vt:i4>1835058</vt:i4>
      </vt:variant>
      <vt:variant>
        <vt:i4>44</vt:i4>
      </vt:variant>
      <vt:variant>
        <vt:i4>0</vt:i4>
      </vt:variant>
      <vt:variant>
        <vt:i4>5</vt:i4>
      </vt:variant>
      <vt:variant>
        <vt:lpwstr/>
      </vt:variant>
      <vt:variant>
        <vt:lpwstr>_Toc126728760</vt:lpwstr>
      </vt:variant>
      <vt:variant>
        <vt:i4>2031666</vt:i4>
      </vt:variant>
      <vt:variant>
        <vt:i4>38</vt:i4>
      </vt:variant>
      <vt:variant>
        <vt:i4>0</vt:i4>
      </vt:variant>
      <vt:variant>
        <vt:i4>5</vt:i4>
      </vt:variant>
      <vt:variant>
        <vt:lpwstr/>
      </vt:variant>
      <vt:variant>
        <vt:lpwstr>_Toc126728759</vt:lpwstr>
      </vt:variant>
      <vt:variant>
        <vt:i4>2031666</vt:i4>
      </vt:variant>
      <vt:variant>
        <vt:i4>32</vt:i4>
      </vt:variant>
      <vt:variant>
        <vt:i4>0</vt:i4>
      </vt:variant>
      <vt:variant>
        <vt:i4>5</vt:i4>
      </vt:variant>
      <vt:variant>
        <vt:lpwstr/>
      </vt:variant>
      <vt:variant>
        <vt:lpwstr>_Toc126728758</vt:lpwstr>
      </vt:variant>
      <vt:variant>
        <vt:i4>2031666</vt:i4>
      </vt:variant>
      <vt:variant>
        <vt:i4>26</vt:i4>
      </vt:variant>
      <vt:variant>
        <vt:i4>0</vt:i4>
      </vt:variant>
      <vt:variant>
        <vt:i4>5</vt:i4>
      </vt:variant>
      <vt:variant>
        <vt:lpwstr/>
      </vt:variant>
      <vt:variant>
        <vt:lpwstr>_Toc126728757</vt:lpwstr>
      </vt:variant>
      <vt:variant>
        <vt:i4>2031666</vt:i4>
      </vt:variant>
      <vt:variant>
        <vt:i4>20</vt:i4>
      </vt:variant>
      <vt:variant>
        <vt:i4>0</vt:i4>
      </vt:variant>
      <vt:variant>
        <vt:i4>5</vt:i4>
      </vt:variant>
      <vt:variant>
        <vt:lpwstr/>
      </vt:variant>
      <vt:variant>
        <vt:lpwstr>_Toc126728756</vt:lpwstr>
      </vt:variant>
      <vt:variant>
        <vt:i4>2031666</vt:i4>
      </vt:variant>
      <vt:variant>
        <vt:i4>14</vt:i4>
      </vt:variant>
      <vt:variant>
        <vt:i4>0</vt:i4>
      </vt:variant>
      <vt:variant>
        <vt:i4>5</vt:i4>
      </vt:variant>
      <vt:variant>
        <vt:lpwstr/>
      </vt:variant>
      <vt:variant>
        <vt:lpwstr>_Toc126728755</vt:lpwstr>
      </vt:variant>
      <vt:variant>
        <vt:i4>2031666</vt:i4>
      </vt:variant>
      <vt:variant>
        <vt:i4>8</vt:i4>
      </vt:variant>
      <vt:variant>
        <vt:i4>0</vt:i4>
      </vt:variant>
      <vt:variant>
        <vt:i4>5</vt:i4>
      </vt:variant>
      <vt:variant>
        <vt:lpwstr/>
      </vt:variant>
      <vt:variant>
        <vt:lpwstr>_Toc126728754</vt:lpwstr>
      </vt:variant>
      <vt:variant>
        <vt:i4>2031666</vt:i4>
      </vt:variant>
      <vt:variant>
        <vt:i4>2</vt:i4>
      </vt:variant>
      <vt:variant>
        <vt:i4>0</vt:i4>
      </vt:variant>
      <vt:variant>
        <vt:i4>5</vt:i4>
      </vt:variant>
      <vt:variant>
        <vt:lpwstr/>
      </vt:variant>
      <vt:variant>
        <vt:lpwstr>_Toc126728753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