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579" w:rsidRDefault="005D2579">
      <w:pPr>
        <w:pStyle w:val="Title"/>
      </w:pPr>
      <w:bookmarkStart w:id="0" w:name="_GoBack"/>
      <w:bookmarkEnd w:id="0"/>
      <w:r>
        <w:t xml:space="preserve">Maksimilijan </w:t>
      </w:r>
      <w:r w:rsidR="00F60D07">
        <w:t xml:space="preserve">Habsburški </w:t>
      </w:r>
      <w:r>
        <w:t xml:space="preserve">in </w:t>
      </w:r>
      <w:r w:rsidR="00F60D07">
        <w:t xml:space="preserve">grad </w:t>
      </w:r>
      <w:r>
        <w:t>Miramar</w:t>
      </w:r>
    </w:p>
    <w:p w:rsidR="005D2579" w:rsidRDefault="005D2579">
      <w:pPr>
        <w:jc w:val="center"/>
        <w:rPr>
          <w:rFonts w:ascii="Clarendon Extended" w:hAnsi="Clarendon Extended"/>
          <w:sz w:val="34"/>
        </w:rPr>
      </w:pPr>
    </w:p>
    <w:p w:rsidR="005D2579" w:rsidRDefault="005D2579">
      <w:pPr>
        <w:rPr>
          <w:b/>
          <w:bCs/>
        </w:rPr>
      </w:pPr>
    </w:p>
    <w:p w:rsidR="005D2579" w:rsidRDefault="005D2579">
      <w:pPr>
        <w:rPr>
          <w:b/>
          <w:bCs/>
        </w:rPr>
      </w:pPr>
    </w:p>
    <w:p w:rsidR="005D2579" w:rsidRDefault="005D2579">
      <w:pPr>
        <w:rPr>
          <w:rFonts w:eastAsia="Arial Unicode MS"/>
        </w:rPr>
      </w:pPr>
      <w:r>
        <w:rPr>
          <w:b/>
          <w:bCs/>
        </w:rPr>
        <w:t>Maksimilijan Habsburški</w:t>
      </w:r>
      <w:r>
        <w:t xml:space="preserve"> je bil sin cesarja </w:t>
      </w:r>
      <w:hyperlink r:id="rId4" w:history="1">
        <w:r>
          <w:rPr>
            <w:rStyle w:val="Hyperlink"/>
            <w:color w:val="auto"/>
            <w:u w:val="none"/>
          </w:rPr>
          <w:t>Friderika III.</w:t>
        </w:r>
      </w:hyperlink>
      <w:r>
        <w:t xml:space="preserve"> in Leonore - Helene Portugalske in je po očetovi smrti postal vojvoda Štajerske, Koroške in Kranjske.</w:t>
      </w:r>
    </w:p>
    <w:p w:rsidR="005D2579" w:rsidRDefault="005D2579">
      <w:pPr>
        <w:rPr>
          <w:rFonts w:eastAsia="Arial Unicode MS"/>
        </w:rPr>
      </w:pPr>
      <w:r>
        <w:t>V času vladanja, kmalu po izumrtju habsburških tekmecev (</w:t>
      </w:r>
      <w:hyperlink r:id="rId5" w:history="1">
        <w:r>
          <w:rPr>
            <w:rStyle w:val="Hyperlink"/>
            <w:color w:val="auto"/>
            <w:u w:val="none"/>
          </w:rPr>
          <w:t>grofov Celjski</w:t>
        </w:r>
      </w:hyperlink>
      <w:r>
        <w:t xml:space="preserve">h, Walseejevcev …), je širili posest po Štajerskem, Koroškem in Kranjskem, z izumrtjem Goriških grofov je pridobil njihovo ozemlje, ter po vojni z </w:t>
      </w:r>
      <w:hyperlink r:id="rId6" w:history="1">
        <w:r>
          <w:rPr>
            <w:rStyle w:val="Hyperlink"/>
            <w:color w:val="auto"/>
            <w:u w:val="none"/>
          </w:rPr>
          <w:t>Benečani</w:t>
        </w:r>
      </w:hyperlink>
      <w:r>
        <w:t xml:space="preserve"> še območja zgornjega Posočja, Gradiščanske oziroma </w:t>
      </w:r>
      <w:hyperlink r:id="rId7" w:history="1">
        <w:r>
          <w:rPr>
            <w:rStyle w:val="Hyperlink"/>
            <w:color w:val="auto"/>
            <w:u w:val="none"/>
          </w:rPr>
          <w:t>Ogleja</w:t>
        </w:r>
      </w:hyperlink>
      <w:r>
        <w:t>. Posesti je širil tudi drugod po Evropi (Burgundijo) in tudi v španskih kolonijah.</w:t>
      </w:r>
    </w:p>
    <w:p w:rsidR="005D2579" w:rsidRDefault="005D2579">
      <w:r>
        <w:t xml:space="preserve">Najbolj je znan po </w:t>
      </w:r>
      <w:hyperlink r:id="rId8" w:history="1">
        <w:r>
          <w:rPr>
            <w:rStyle w:val="Hyperlink"/>
            <w:color w:val="auto"/>
            <w:u w:val="none"/>
          </w:rPr>
          <w:t>upravnih</w:t>
        </w:r>
      </w:hyperlink>
      <w:r>
        <w:t xml:space="preserve"> </w:t>
      </w:r>
      <w:hyperlink r:id="rId9" w:history="1">
        <w:r>
          <w:rPr>
            <w:rStyle w:val="Hyperlink"/>
            <w:color w:val="auto"/>
            <w:u w:val="none"/>
          </w:rPr>
          <w:t>reformah</w:t>
        </w:r>
      </w:hyperlink>
      <w:r>
        <w:t xml:space="preserve"> oziroma upravnem povezovanju habsburških dežel na zgornjeavstrijske in dolnjeavstrijske, ločevanju finančnih, upravnih ter sodnih poslov.</w:t>
      </w:r>
    </w:p>
    <w:p w:rsidR="005D2579" w:rsidRDefault="005D2579"/>
    <w:p w:rsidR="005D2579" w:rsidRDefault="005D2579"/>
    <w:p w:rsidR="005D2579" w:rsidRDefault="005D2579">
      <w:r>
        <w:rPr>
          <w:b/>
          <w:bCs/>
        </w:rPr>
        <w:t xml:space="preserve">Grad Miramar </w:t>
      </w:r>
      <w:r>
        <w:t xml:space="preserve">se nahaja 6 km severozahodno od Trsta. Gard je dal zgraditi nadvojvoda Maksimilijan Habsburški med leti 1856 in 1860 po načrtu slavnega arhitekta Junkera. </w:t>
      </w:r>
    </w:p>
    <w:p w:rsidR="005D2579" w:rsidRDefault="005D2579">
      <w:r>
        <w:t>Ko se je poročil, sta se z ženo, belgijsko princeso Charlote, preselila vanj in takrat ga po španskem gradu krstil kot Miramar, kar v španščini pomeni pogled na morje (z vsakega okna je lep razgled na morje).</w:t>
      </w:r>
    </w:p>
    <w:p w:rsidR="005D2579" w:rsidRDefault="005D2579">
      <w:r>
        <w:t>Potem, ko je bil Maksimiljan v Mehiki leta 1867 ustreljen, je grad služil kot občasna rezidenca Habsburžanov, v tridesetih letih 20. stoletja pa je v prvem nadstropju živel Amadeus Savojski, 3. vojvoda d'Aosta. Poleg samega gradu se nahaja 22-hektarski park z redkimi eksotičnimi rastlinami, ki jih je Maksimilijan deloma prinesel s svojih potovanj.</w:t>
      </w:r>
    </w:p>
    <w:p w:rsidR="005D2579" w:rsidRDefault="005D2579"/>
    <w:p w:rsidR="005D2579" w:rsidRDefault="005D2579">
      <w:pPr>
        <w:rPr>
          <w:szCs w:val="17"/>
        </w:rPr>
      </w:pPr>
      <w:r>
        <w:t xml:space="preserve">Danes je grad urejen kot muzej. V pritličju si je mogoče ogledati zasebne prostore Maksimilijana in njegove žene. Ker je bil Maksimilijan navdušen pomorščak, je del prostorov urejen po vzoru kabine na avstrijski poveljniški ladji Novara. V prvem nadstropju se nahajajo prostori za Maksimilijanove goste in v slogu tridesetih let preurejeno stanovanje Amadeusa Savojskega. </w:t>
      </w:r>
      <w:r>
        <w:rPr>
          <w:szCs w:val="17"/>
        </w:rPr>
        <w:t>Z gradu se razprostira enkraten razgled na celoten Trst in njegovo pristanišče ter na Jadransko morje. Obdan je z visokim obzidjem, ki je služil kot zaščita pred napadalci in ki je na vsakem koraku označen z različnimi grbi in čudovitimi svetilkami.</w:t>
      </w:r>
    </w:p>
    <w:p w:rsidR="005D2579" w:rsidRDefault="005D2579">
      <w:pPr>
        <w:rPr>
          <w:szCs w:val="17"/>
        </w:rPr>
      </w:pPr>
    </w:p>
    <w:p w:rsidR="005D2579" w:rsidRDefault="005D2579">
      <w:pPr>
        <w:rPr>
          <w:szCs w:val="17"/>
        </w:rPr>
      </w:pPr>
    </w:p>
    <w:p w:rsidR="005D2579" w:rsidRDefault="005D2579">
      <w:pPr>
        <w:rPr>
          <w:szCs w:val="17"/>
        </w:rPr>
      </w:pPr>
    </w:p>
    <w:p w:rsidR="005D2579" w:rsidRDefault="005D2579">
      <w:pPr>
        <w:rPr>
          <w:szCs w:val="17"/>
        </w:rPr>
      </w:pPr>
    </w:p>
    <w:p w:rsidR="005D2579" w:rsidRDefault="005D2579">
      <w:pPr>
        <w:rPr>
          <w:szCs w:val="17"/>
        </w:rPr>
      </w:pPr>
    </w:p>
    <w:p w:rsidR="005D2579" w:rsidRDefault="005D2579">
      <w:pPr>
        <w:rPr>
          <w:szCs w:val="17"/>
        </w:rPr>
      </w:pPr>
    </w:p>
    <w:p w:rsidR="005D2579" w:rsidRDefault="005D2579">
      <w:pPr>
        <w:rPr>
          <w:szCs w:val="17"/>
        </w:rPr>
      </w:pPr>
    </w:p>
    <w:p w:rsidR="005D2579" w:rsidRDefault="005D2579">
      <w:pPr>
        <w:rPr>
          <w:szCs w:val="17"/>
        </w:rPr>
      </w:pPr>
    </w:p>
    <w:p w:rsidR="005D2579" w:rsidRDefault="005D2579">
      <w:pPr>
        <w:rPr>
          <w:szCs w:val="17"/>
        </w:rPr>
      </w:pPr>
    </w:p>
    <w:p w:rsidR="005D2579" w:rsidRDefault="005D2579">
      <w:pPr>
        <w:rPr>
          <w:szCs w:val="17"/>
        </w:rPr>
      </w:pPr>
    </w:p>
    <w:p w:rsidR="005D2579" w:rsidRDefault="005D2579">
      <w:pPr>
        <w:rPr>
          <w:szCs w:val="17"/>
        </w:rPr>
      </w:pPr>
    </w:p>
    <w:p w:rsidR="005D2579" w:rsidRDefault="005D2579">
      <w:pPr>
        <w:rPr>
          <w:szCs w:val="17"/>
        </w:rPr>
      </w:pPr>
    </w:p>
    <w:p w:rsidR="005D2579" w:rsidRDefault="005D2579">
      <w:pPr>
        <w:rPr>
          <w:szCs w:val="17"/>
        </w:rPr>
      </w:pPr>
    </w:p>
    <w:p w:rsidR="005D2579" w:rsidRDefault="005D2579">
      <w:pPr>
        <w:rPr>
          <w:szCs w:val="17"/>
        </w:rPr>
      </w:pPr>
    </w:p>
    <w:p w:rsidR="005D2579" w:rsidRDefault="005D2579">
      <w:pPr>
        <w:rPr>
          <w:szCs w:val="17"/>
        </w:rPr>
      </w:pPr>
    </w:p>
    <w:p w:rsidR="005D2579" w:rsidRDefault="005D2579">
      <w:pPr>
        <w:rPr>
          <w:szCs w:val="17"/>
        </w:rPr>
      </w:pPr>
    </w:p>
    <w:p w:rsidR="006B6076" w:rsidRDefault="006B6076"/>
    <w:sectPr w:rsidR="006B607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endon Extended">
    <w:altName w:val="Century"/>
    <w:charset w:val="EE"/>
    <w:family w:val="roman"/>
    <w:pitch w:val="variable"/>
    <w:sig w:usb0="00000001" w:usb1="00000000" w:usb2="00000000" w:usb3="00000000" w:csb0="0000009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AA"/>
    <w:rsid w:val="00060BAA"/>
    <w:rsid w:val="00281B98"/>
    <w:rsid w:val="005D2579"/>
    <w:rsid w:val="006016BE"/>
    <w:rsid w:val="006B6076"/>
    <w:rsid w:val="00F6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larendon Extended" w:hAnsi="Clarendon Extended"/>
      <w:sz w:val="34"/>
    </w:rPr>
  </w:style>
  <w:style w:type="paragraph" w:styleId="NormalWeb">
    <w:name w:val="Normal (Web)"/>
    <w:basedOn w:val="Normal"/>
    <w:semiHidden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w\index.php%3ftitle=Uprava&amp;action=edit&amp;redlink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wiki\Ogl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wiki\Bene%25C5%25A1ka_republika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wiki\Celjski_grofje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D:\wiki\Friderik_III._Habsbur%25C5%25A1ki" TargetMode="External"/><Relationship Id="rId9" Type="http://schemas.openxmlformats.org/officeDocument/2006/relationships/hyperlink" Target="file:///D:\w\index.php%3ftitle=Reforma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Links>
    <vt:vector size="36" baseType="variant">
      <vt:variant>
        <vt:i4>1179679</vt:i4>
      </vt:variant>
      <vt:variant>
        <vt:i4>15</vt:i4>
      </vt:variant>
      <vt:variant>
        <vt:i4>0</vt:i4>
      </vt:variant>
      <vt:variant>
        <vt:i4>5</vt:i4>
      </vt:variant>
      <vt:variant>
        <vt:lpwstr>\w\index.php?title=Reforma&amp;action=edit&amp;redlink=1</vt:lpwstr>
      </vt:variant>
      <vt:variant>
        <vt:lpwstr/>
      </vt:variant>
      <vt:variant>
        <vt:i4>2359417</vt:i4>
      </vt:variant>
      <vt:variant>
        <vt:i4>12</vt:i4>
      </vt:variant>
      <vt:variant>
        <vt:i4>0</vt:i4>
      </vt:variant>
      <vt:variant>
        <vt:i4>5</vt:i4>
      </vt:variant>
      <vt:variant>
        <vt:lpwstr>\w\index.php?title=Uprava&amp;action=edit&amp;redlink=1</vt:lpwstr>
      </vt:variant>
      <vt:variant>
        <vt:lpwstr/>
      </vt:variant>
      <vt:variant>
        <vt:i4>4325471</vt:i4>
      </vt:variant>
      <vt:variant>
        <vt:i4>9</vt:i4>
      </vt:variant>
      <vt:variant>
        <vt:i4>0</vt:i4>
      </vt:variant>
      <vt:variant>
        <vt:i4>5</vt:i4>
      </vt:variant>
      <vt:variant>
        <vt:lpwstr>\wiki\Oglej</vt:lpwstr>
      </vt:variant>
      <vt:variant>
        <vt:lpwstr/>
      </vt:variant>
      <vt:variant>
        <vt:i4>4063234</vt:i4>
      </vt:variant>
      <vt:variant>
        <vt:i4>6</vt:i4>
      </vt:variant>
      <vt:variant>
        <vt:i4>0</vt:i4>
      </vt:variant>
      <vt:variant>
        <vt:i4>5</vt:i4>
      </vt:variant>
      <vt:variant>
        <vt:lpwstr>\wiki\Bene%C5%A1ka_republika</vt:lpwstr>
      </vt:variant>
      <vt:variant>
        <vt:lpwstr/>
      </vt:variant>
      <vt:variant>
        <vt:i4>655403</vt:i4>
      </vt:variant>
      <vt:variant>
        <vt:i4>3</vt:i4>
      </vt:variant>
      <vt:variant>
        <vt:i4>0</vt:i4>
      </vt:variant>
      <vt:variant>
        <vt:i4>5</vt:i4>
      </vt:variant>
      <vt:variant>
        <vt:lpwstr>\wiki\Celjski_grofje</vt:lpwstr>
      </vt:variant>
      <vt:variant>
        <vt:lpwstr/>
      </vt:variant>
      <vt:variant>
        <vt:i4>7143466</vt:i4>
      </vt:variant>
      <vt:variant>
        <vt:i4>0</vt:i4>
      </vt:variant>
      <vt:variant>
        <vt:i4>0</vt:i4>
      </vt:variant>
      <vt:variant>
        <vt:i4>5</vt:i4>
      </vt:variant>
      <vt:variant>
        <vt:lpwstr>\wiki\Friderik_III._Habsbur%C5%A1ki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2019-07-04T11:11:00Z</dcterms:created>
  <dcterms:modified xsi:type="dcterms:W3CDTF">2019-07-04T11:11:00Z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