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BE96" w14:textId="77777777" w:rsidR="00271215" w:rsidRDefault="00B712FA">
      <w:pPr>
        <w:jc w:val="center"/>
        <w:rPr>
          <w:sz w:val="28"/>
          <w:szCs w:val="14"/>
          <w:lang w:val="sl-SI"/>
        </w:rPr>
      </w:pPr>
      <w:bookmarkStart w:id="0" w:name="_GoBack"/>
      <w:bookmarkEnd w:id="0"/>
      <w:r>
        <w:rPr>
          <w:sz w:val="28"/>
          <w:szCs w:val="14"/>
          <w:lang w:val="sl-SI"/>
        </w:rPr>
        <w:t>Osnovna šola Frana Roša</w:t>
      </w:r>
    </w:p>
    <w:p w14:paraId="5AB454EF" w14:textId="77777777" w:rsidR="00271215" w:rsidRDefault="00B712FA">
      <w:pPr>
        <w:jc w:val="center"/>
        <w:rPr>
          <w:sz w:val="28"/>
          <w:szCs w:val="14"/>
          <w:lang w:val="sl-SI"/>
        </w:rPr>
      </w:pPr>
      <w:r>
        <w:rPr>
          <w:sz w:val="28"/>
          <w:szCs w:val="14"/>
          <w:lang w:val="sl-SI"/>
        </w:rPr>
        <w:t>Celje</w:t>
      </w:r>
    </w:p>
    <w:p w14:paraId="532B49DD" w14:textId="77777777" w:rsidR="00271215" w:rsidRDefault="00271215">
      <w:pPr>
        <w:jc w:val="center"/>
        <w:rPr>
          <w:sz w:val="28"/>
          <w:szCs w:val="14"/>
          <w:lang w:val="sl-SI"/>
        </w:rPr>
      </w:pPr>
    </w:p>
    <w:p w14:paraId="3EBD727C" w14:textId="77777777" w:rsidR="00271215" w:rsidRDefault="00271215">
      <w:pPr>
        <w:jc w:val="center"/>
        <w:rPr>
          <w:sz w:val="28"/>
          <w:szCs w:val="12"/>
          <w:lang w:val="sl-SI"/>
        </w:rPr>
      </w:pPr>
    </w:p>
    <w:p w14:paraId="04DDD8AA" w14:textId="77777777" w:rsidR="00271215" w:rsidRDefault="00271215">
      <w:pPr>
        <w:jc w:val="center"/>
        <w:rPr>
          <w:sz w:val="28"/>
          <w:szCs w:val="12"/>
          <w:lang w:val="sl-SI"/>
        </w:rPr>
      </w:pPr>
    </w:p>
    <w:p w14:paraId="4DCDAE86" w14:textId="77777777" w:rsidR="00271215" w:rsidRDefault="00271215">
      <w:pPr>
        <w:jc w:val="center"/>
        <w:rPr>
          <w:sz w:val="28"/>
          <w:szCs w:val="12"/>
          <w:lang w:val="sl-SI"/>
        </w:rPr>
      </w:pPr>
    </w:p>
    <w:p w14:paraId="66AD306E" w14:textId="77777777" w:rsidR="00271215" w:rsidRDefault="00271215">
      <w:pPr>
        <w:jc w:val="center"/>
        <w:rPr>
          <w:sz w:val="28"/>
          <w:szCs w:val="12"/>
          <w:lang w:val="sl-SI"/>
        </w:rPr>
      </w:pPr>
    </w:p>
    <w:p w14:paraId="1D27DF6E" w14:textId="77777777" w:rsidR="00271215" w:rsidRDefault="00271215">
      <w:pPr>
        <w:jc w:val="center"/>
        <w:rPr>
          <w:sz w:val="28"/>
          <w:szCs w:val="12"/>
          <w:lang w:val="sl-SI"/>
        </w:rPr>
      </w:pPr>
    </w:p>
    <w:p w14:paraId="1DB32EEB" w14:textId="77777777" w:rsidR="00271215" w:rsidRDefault="00271215">
      <w:pPr>
        <w:jc w:val="center"/>
        <w:rPr>
          <w:sz w:val="28"/>
          <w:szCs w:val="12"/>
          <w:lang w:val="sl-SI"/>
        </w:rPr>
      </w:pPr>
    </w:p>
    <w:p w14:paraId="7E1BAA6F" w14:textId="77777777" w:rsidR="00271215" w:rsidRDefault="00271215">
      <w:pPr>
        <w:jc w:val="center"/>
        <w:rPr>
          <w:sz w:val="28"/>
          <w:szCs w:val="12"/>
          <w:lang w:val="sl-SI"/>
        </w:rPr>
      </w:pPr>
    </w:p>
    <w:p w14:paraId="066665F4" w14:textId="77777777" w:rsidR="00271215" w:rsidRDefault="00271215">
      <w:pPr>
        <w:jc w:val="center"/>
        <w:rPr>
          <w:sz w:val="28"/>
          <w:szCs w:val="12"/>
          <w:lang w:val="sl-SI"/>
        </w:rPr>
      </w:pPr>
    </w:p>
    <w:p w14:paraId="2161FE69" w14:textId="77777777" w:rsidR="00271215" w:rsidRDefault="00271215">
      <w:pPr>
        <w:rPr>
          <w:sz w:val="28"/>
          <w:szCs w:val="12"/>
          <w:lang w:val="sl-SI"/>
        </w:rPr>
      </w:pPr>
    </w:p>
    <w:p w14:paraId="4769C189" w14:textId="77777777" w:rsidR="00271215" w:rsidRDefault="00271215">
      <w:pPr>
        <w:jc w:val="center"/>
        <w:rPr>
          <w:sz w:val="28"/>
          <w:szCs w:val="12"/>
          <w:lang w:val="sl-SI"/>
        </w:rPr>
      </w:pPr>
    </w:p>
    <w:p w14:paraId="3F3271DF" w14:textId="77777777" w:rsidR="00271215" w:rsidRDefault="00271215">
      <w:pPr>
        <w:jc w:val="center"/>
        <w:rPr>
          <w:sz w:val="28"/>
          <w:szCs w:val="12"/>
          <w:lang w:val="sl-SI"/>
        </w:rPr>
      </w:pPr>
    </w:p>
    <w:p w14:paraId="0D474E55" w14:textId="77777777" w:rsidR="00271215" w:rsidRDefault="00B712FA">
      <w:pPr>
        <w:pStyle w:val="Heading1"/>
        <w:rPr>
          <w:sz w:val="40"/>
        </w:rPr>
      </w:pPr>
      <w:r>
        <w:rPr>
          <w:sz w:val="40"/>
        </w:rPr>
        <w:t>NASTANEK  3. SVETA</w:t>
      </w:r>
    </w:p>
    <w:p w14:paraId="0394CFF3" w14:textId="77777777" w:rsidR="00271215" w:rsidRDefault="00B712FA">
      <w:pPr>
        <w:pStyle w:val="Heading2"/>
        <w:rPr>
          <w:szCs w:val="14"/>
        </w:rPr>
      </w:pPr>
      <w:r>
        <w:rPr>
          <w:szCs w:val="14"/>
        </w:rPr>
        <w:t>Referat</w:t>
      </w:r>
    </w:p>
    <w:p w14:paraId="7EFA522C" w14:textId="77777777" w:rsidR="00271215" w:rsidRDefault="00271215">
      <w:pPr>
        <w:rPr>
          <w:sz w:val="28"/>
          <w:szCs w:val="12"/>
          <w:lang w:val="sl-SI"/>
        </w:rPr>
      </w:pPr>
    </w:p>
    <w:p w14:paraId="642F6B53" w14:textId="77777777" w:rsidR="00271215" w:rsidRDefault="00271215">
      <w:pPr>
        <w:rPr>
          <w:sz w:val="28"/>
          <w:szCs w:val="12"/>
          <w:lang w:val="sl-SI"/>
        </w:rPr>
      </w:pPr>
    </w:p>
    <w:p w14:paraId="0A354D69" w14:textId="77777777" w:rsidR="00271215" w:rsidRDefault="00271215">
      <w:pPr>
        <w:rPr>
          <w:sz w:val="28"/>
          <w:szCs w:val="12"/>
          <w:lang w:val="sl-SI"/>
        </w:rPr>
      </w:pPr>
    </w:p>
    <w:p w14:paraId="39E76B18" w14:textId="77777777" w:rsidR="00271215" w:rsidRDefault="00271215">
      <w:pPr>
        <w:rPr>
          <w:sz w:val="28"/>
          <w:szCs w:val="12"/>
          <w:lang w:val="sl-SI"/>
        </w:rPr>
      </w:pPr>
    </w:p>
    <w:p w14:paraId="7E04492A" w14:textId="77777777" w:rsidR="00271215" w:rsidRDefault="00271215">
      <w:pPr>
        <w:rPr>
          <w:sz w:val="28"/>
          <w:szCs w:val="12"/>
          <w:lang w:val="sl-SI"/>
        </w:rPr>
      </w:pPr>
    </w:p>
    <w:p w14:paraId="0577BB1C" w14:textId="77777777" w:rsidR="00271215" w:rsidRDefault="00271215">
      <w:pPr>
        <w:rPr>
          <w:sz w:val="28"/>
          <w:szCs w:val="12"/>
          <w:lang w:val="sl-SI"/>
        </w:rPr>
      </w:pPr>
    </w:p>
    <w:p w14:paraId="5D51D58C" w14:textId="77777777" w:rsidR="00271215" w:rsidRDefault="00271215">
      <w:pPr>
        <w:rPr>
          <w:sz w:val="28"/>
          <w:szCs w:val="12"/>
          <w:lang w:val="sl-SI"/>
        </w:rPr>
      </w:pPr>
    </w:p>
    <w:p w14:paraId="277A346D" w14:textId="77777777" w:rsidR="00271215" w:rsidRDefault="00271215">
      <w:pPr>
        <w:rPr>
          <w:sz w:val="28"/>
          <w:szCs w:val="12"/>
          <w:lang w:val="sl-SI"/>
        </w:rPr>
      </w:pPr>
    </w:p>
    <w:p w14:paraId="163A07E7" w14:textId="77777777" w:rsidR="00271215" w:rsidRDefault="00271215">
      <w:pPr>
        <w:rPr>
          <w:sz w:val="28"/>
          <w:szCs w:val="12"/>
          <w:lang w:val="sl-SI"/>
        </w:rPr>
      </w:pPr>
    </w:p>
    <w:p w14:paraId="4B4DD546" w14:textId="77777777" w:rsidR="00271215" w:rsidRDefault="00271215">
      <w:pPr>
        <w:rPr>
          <w:sz w:val="28"/>
          <w:szCs w:val="12"/>
          <w:lang w:val="sl-SI"/>
        </w:rPr>
      </w:pPr>
    </w:p>
    <w:p w14:paraId="03FBCCA7" w14:textId="77777777" w:rsidR="00271215" w:rsidRDefault="00271215">
      <w:pPr>
        <w:rPr>
          <w:sz w:val="28"/>
          <w:szCs w:val="12"/>
          <w:lang w:val="sl-SI"/>
        </w:rPr>
      </w:pPr>
    </w:p>
    <w:p w14:paraId="6DE6DD8F" w14:textId="77777777" w:rsidR="00271215" w:rsidRDefault="00271215">
      <w:pPr>
        <w:rPr>
          <w:sz w:val="28"/>
          <w:szCs w:val="12"/>
          <w:lang w:val="sl-SI"/>
        </w:rPr>
      </w:pPr>
    </w:p>
    <w:p w14:paraId="4CCEAE4F" w14:textId="77777777" w:rsidR="00271215" w:rsidRDefault="00271215">
      <w:pPr>
        <w:rPr>
          <w:sz w:val="28"/>
          <w:szCs w:val="12"/>
          <w:lang w:val="sl-SI"/>
        </w:rPr>
      </w:pPr>
    </w:p>
    <w:p w14:paraId="56013644" w14:textId="013EADF7" w:rsidR="00271215" w:rsidRDefault="00B16E28">
      <w:pPr>
        <w:rPr>
          <w:sz w:val="28"/>
          <w:szCs w:val="14"/>
          <w:lang w:val="sl-SI"/>
        </w:rPr>
      </w:pPr>
      <w:r>
        <w:rPr>
          <w:sz w:val="28"/>
          <w:szCs w:val="14"/>
          <w:lang w:val="sl-SI"/>
        </w:rPr>
        <w:t xml:space="preserve"> </w:t>
      </w:r>
    </w:p>
    <w:p w14:paraId="078BB954" w14:textId="77777777" w:rsidR="00271215" w:rsidRDefault="00271215">
      <w:pPr>
        <w:rPr>
          <w:sz w:val="28"/>
          <w:szCs w:val="14"/>
          <w:lang w:val="sl-SI"/>
        </w:rPr>
      </w:pPr>
    </w:p>
    <w:p w14:paraId="16519134" w14:textId="77777777" w:rsidR="00271215" w:rsidRDefault="00271215">
      <w:pPr>
        <w:rPr>
          <w:sz w:val="28"/>
          <w:szCs w:val="14"/>
          <w:lang w:val="sl-SI"/>
        </w:rPr>
      </w:pPr>
    </w:p>
    <w:p w14:paraId="523C2885" w14:textId="77777777" w:rsidR="00271215" w:rsidRDefault="00271215">
      <w:pPr>
        <w:rPr>
          <w:sz w:val="28"/>
          <w:szCs w:val="14"/>
          <w:lang w:val="sl-SI"/>
        </w:rPr>
      </w:pPr>
    </w:p>
    <w:p w14:paraId="68EB4BBC" w14:textId="77777777" w:rsidR="00271215" w:rsidRDefault="00271215">
      <w:pPr>
        <w:rPr>
          <w:sz w:val="28"/>
          <w:szCs w:val="14"/>
          <w:lang w:val="sl-SI"/>
        </w:rPr>
      </w:pPr>
    </w:p>
    <w:p w14:paraId="25C547D6" w14:textId="77777777" w:rsidR="00271215" w:rsidRDefault="00271215">
      <w:pPr>
        <w:rPr>
          <w:sz w:val="28"/>
          <w:szCs w:val="14"/>
          <w:lang w:val="sl-SI"/>
        </w:rPr>
      </w:pPr>
    </w:p>
    <w:p w14:paraId="1C619CBC" w14:textId="77777777" w:rsidR="00271215" w:rsidRDefault="00271215">
      <w:pPr>
        <w:rPr>
          <w:sz w:val="28"/>
          <w:szCs w:val="14"/>
          <w:lang w:val="sl-SI"/>
        </w:rPr>
      </w:pPr>
    </w:p>
    <w:p w14:paraId="67C6906B" w14:textId="77777777" w:rsidR="00271215" w:rsidRDefault="00271215">
      <w:pPr>
        <w:rPr>
          <w:sz w:val="28"/>
          <w:szCs w:val="14"/>
          <w:lang w:val="sl-SI"/>
        </w:rPr>
      </w:pPr>
    </w:p>
    <w:p w14:paraId="479F3495" w14:textId="77777777" w:rsidR="00271215" w:rsidRDefault="00271215">
      <w:pPr>
        <w:rPr>
          <w:sz w:val="28"/>
          <w:szCs w:val="14"/>
          <w:lang w:val="sl-SI"/>
        </w:rPr>
      </w:pPr>
    </w:p>
    <w:p w14:paraId="41B11E8E" w14:textId="77777777" w:rsidR="00271215" w:rsidRDefault="00271215">
      <w:pPr>
        <w:rPr>
          <w:sz w:val="28"/>
          <w:szCs w:val="14"/>
          <w:lang w:val="sl-SI"/>
        </w:rPr>
      </w:pPr>
    </w:p>
    <w:p w14:paraId="42EE130A" w14:textId="77777777" w:rsidR="00271215" w:rsidRDefault="00B712FA">
      <w:pPr>
        <w:pStyle w:val="Heading2"/>
        <w:rPr>
          <w:szCs w:val="14"/>
        </w:rPr>
      </w:pPr>
      <w:r>
        <w:rPr>
          <w:szCs w:val="14"/>
        </w:rPr>
        <w:t>Celje, 1.3.2007</w:t>
      </w:r>
    </w:p>
    <w:p w14:paraId="425D3E39" w14:textId="77777777" w:rsidR="00271215" w:rsidRDefault="00271215">
      <w:pPr>
        <w:rPr>
          <w:sz w:val="28"/>
          <w:szCs w:val="12"/>
          <w:lang w:val="sl-SI"/>
        </w:rPr>
      </w:pPr>
    </w:p>
    <w:p w14:paraId="0E28F783" w14:textId="77777777" w:rsidR="00271215" w:rsidRDefault="00B712FA">
      <w:pPr>
        <w:pStyle w:val="Heading3"/>
        <w:rPr>
          <w:szCs w:val="20"/>
        </w:rPr>
      </w:pPr>
      <w:r>
        <w:rPr>
          <w:szCs w:val="20"/>
        </w:rPr>
        <w:lastRenderedPageBreak/>
        <w:t>Uvod</w:t>
      </w:r>
    </w:p>
    <w:p w14:paraId="54AC1828" w14:textId="77777777" w:rsidR="00271215" w:rsidRDefault="00B712FA">
      <w:pPr>
        <w:pStyle w:val="NormalWeb"/>
        <w:shd w:val="clear" w:color="auto" w:fill="F8FCFF"/>
        <w:rPr>
          <w:sz w:val="28"/>
          <w:szCs w:val="14"/>
          <w:lang w:val="sl-SI"/>
        </w:rPr>
      </w:pPr>
      <w:r>
        <w:rPr>
          <w:sz w:val="28"/>
          <w:szCs w:val="14"/>
          <w:lang w:val="sl-SI"/>
        </w:rPr>
        <w:t>Dekolonizacijo je moč označiti predvsem kot preseganje in zanikanje kolonializma, kot proces doseganja neodvisnosti koloniziranih ozemelj in kot proces, ki je privedel do ene najpomembnejših sprememb v dvajsetem stoletju. Je tudi proces, ki ga ni mogoče ločiti od tako imenovane antikolonialne revolucije, ki je v koloniziranih državah sicer potekala zelo različno - ponekod je bila močnejša, ponekod hitrejša in podobno.</w:t>
      </w:r>
      <w:r>
        <w:rPr>
          <w:sz w:val="28"/>
          <w:szCs w:val="12"/>
          <w:lang w:val="sl-SI"/>
        </w:rPr>
        <w:t xml:space="preserve"> </w:t>
      </w:r>
      <w:r>
        <w:rPr>
          <w:sz w:val="28"/>
          <w:szCs w:val="14"/>
          <w:lang w:val="sl-SI"/>
        </w:rPr>
        <w:t>Nadaljevanje kolonialne odvisnosti je mogoče označiti kot neokolializem. Dekolonizaciji in neokolonializem je t.i. blok.</w:t>
      </w:r>
    </w:p>
    <w:p w14:paraId="69279FE1" w14:textId="77777777" w:rsidR="00271215" w:rsidRDefault="00271215">
      <w:pPr>
        <w:pStyle w:val="NormalWeb"/>
        <w:shd w:val="clear" w:color="auto" w:fill="F8FCFF"/>
        <w:rPr>
          <w:sz w:val="28"/>
          <w:szCs w:val="14"/>
          <w:lang w:val="sl-SI"/>
        </w:rPr>
      </w:pPr>
    </w:p>
    <w:p w14:paraId="302D636A" w14:textId="77777777" w:rsidR="00271215" w:rsidRDefault="00271215">
      <w:pPr>
        <w:pStyle w:val="NormalWeb"/>
        <w:shd w:val="clear" w:color="auto" w:fill="F8FCFF"/>
        <w:rPr>
          <w:sz w:val="28"/>
          <w:szCs w:val="14"/>
          <w:lang w:val="sl-SI"/>
        </w:rPr>
      </w:pPr>
    </w:p>
    <w:p w14:paraId="584BA9D4" w14:textId="77777777" w:rsidR="00271215" w:rsidRDefault="00271215">
      <w:pPr>
        <w:rPr>
          <w:sz w:val="28"/>
          <w:szCs w:val="14"/>
          <w:lang w:val="sl-SI"/>
        </w:rPr>
      </w:pPr>
    </w:p>
    <w:p w14:paraId="69BF1F6D" w14:textId="77777777" w:rsidR="00271215" w:rsidRDefault="00271215">
      <w:pPr>
        <w:rPr>
          <w:sz w:val="28"/>
          <w:szCs w:val="14"/>
          <w:lang w:val="sl-SI"/>
        </w:rPr>
      </w:pPr>
    </w:p>
    <w:p w14:paraId="64258AA3" w14:textId="77777777" w:rsidR="00271215" w:rsidRDefault="00271215">
      <w:pPr>
        <w:rPr>
          <w:sz w:val="28"/>
          <w:szCs w:val="14"/>
          <w:lang w:val="sl-SI"/>
        </w:rPr>
      </w:pPr>
    </w:p>
    <w:p w14:paraId="0F447A97" w14:textId="77777777" w:rsidR="00271215" w:rsidRDefault="00271215">
      <w:pPr>
        <w:rPr>
          <w:sz w:val="28"/>
          <w:szCs w:val="14"/>
          <w:lang w:val="sl-SI"/>
        </w:rPr>
      </w:pPr>
    </w:p>
    <w:p w14:paraId="511FB17F" w14:textId="77777777" w:rsidR="00271215" w:rsidRDefault="00271215">
      <w:pPr>
        <w:rPr>
          <w:sz w:val="28"/>
          <w:szCs w:val="14"/>
          <w:lang w:val="sl-SI"/>
        </w:rPr>
      </w:pPr>
    </w:p>
    <w:p w14:paraId="47E92948" w14:textId="77777777" w:rsidR="00271215" w:rsidRDefault="00271215">
      <w:pPr>
        <w:rPr>
          <w:sz w:val="28"/>
          <w:szCs w:val="14"/>
          <w:lang w:val="sl-SI"/>
        </w:rPr>
      </w:pPr>
    </w:p>
    <w:p w14:paraId="56E18852" w14:textId="77777777" w:rsidR="00271215" w:rsidRDefault="00271215">
      <w:pPr>
        <w:rPr>
          <w:sz w:val="28"/>
          <w:szCs w:val="14"/>
          <w:lang w:val="sl-SI"/>
        </w:rPr>
      </w:pPr>
    </w:p>
    <w:p w14:paraId="25379179" w14:textId="77777777" w:rsidR="00271215" w:rsidRDefault="00271215">
      <w:pPr>
        <w:rPr>
          <w:sz w:val="28"/>
          <w:szCs w:val="14"/>
          <w:lang w:val="sl-SI"/>
        </w:rPr>
      </w:pPr>
    </w:p>
    <w:p w14:paraId="5FD4A712" w14:textId="77777777" w:rsidR="00271215" w:rsidRDefault="00271215">
      <w:pPr>
        <w:rPr>
          <w:sz w:val="28"/>
          <w:szCs w:val="14"/>
          <w:lang w:val="sl-SI"/>
        </w:rPr>
      </w:pPr>
    </w:p>
    <w:p w14:paraId="7C1A4EC1" w14:textId="77777777" w:rsidR="00271215" w:rsidRDefault="00271215">
      <w:pPr>
        <w:rPr>
          <w:sz w:val="28"/>
          <w:szCs w:val="14"/>
          <w:lang w:val="sl-SI"/>
        </w:rPr>
      </w:pPr>
    </w:p>
    <w:p w14:paraId="184C2D90" w14:textId="77777777" w:rsidR="00271215" w:rsidRDefault="00271215">
      <w:pPr>
        <w:rPr>
          <w:sz w:val="28"/>
          <w:szCs w:val="14"/>
          <w:lang w:val="sl-SI"/>
        </w:rPr>
      </w:pPr>
    </w:p>
    <w:p w14:paraId="3D7CB312" w14:textId="77777777" w:rsidR="00271215" w:rsidRDefault="00271215">
      <w:pPr>
        <w:rPr>
          <w:sz w:val="28"/>
          <w:szCs w:val="14"/>
          <w:lang w:val="sl-SI"/>
        </w:rPr>
      </w:pPr>
    </w:p>
    <w:p w14:paraId="73EE977F" w14:textId="77777777" w:rsidR="00271215" w:rsidRDefault="00271215">
      <w:pPr>
        <w:rPr>
          <w:sz w:val="28"/>
          <w:szCs w:val="14"/>
          <w:lang w:val="sl-SI"/>
        </w:rPr>
      </w:pPr>
    </w:p>
    <w:p w14:paraId="2336DACD" w14:textId="77777777" w:rsidR="00271215" w:rsidRDefault="00271215">
      <w:pPr>
        <w:rPr>
          <w:sz w:val="28"/>
          <w:szCs w:val="14"/>
          <w:lang w:val="sl-SI"/>
        </w:rPr>
      </w:pPr>
    </w:p>
    <w:p w14:paraId="0A74A119" w14:textId="77777777" w:rsidR="00271215" w:rsidRDefault="00271215">
      <w:pPr>
        <w:rPr>
          <w:sz w:val="28"/>
          <w:szCs w:val="14"/>
          <w:lang w:val="sl-SI"/>
        </w:rPr>
      </w:pPr>
    </w:p>
    <w:p w14:paraId="3754FF85" w14:textId="77777777" w:rsidR="00271215" w:rsidRDefault="00271215">
      <w:pPr>
        <w:rPr>
          <w:sz w:val="28"/>
          <w:szCs w:val="14"/>
          <w:lang w:val="sl-SI"/>
        </w:rPr>
      </w:pPr>
    </w:p>
    <w:p w14:paraId="52DB5713" w14:textId="77777777" w:rsidR="00271215" w:rsidRDefault="00271215">
      <w:pPr>
        <w:rPr>
          <w:sz w:val="28"/>
          <w:szCs w:val="14"/>
          <w:lang w:val="sl-SI"/>
        </w:rPr>
      </w:pPr>
    </w:p>
    <w:p w14:paraId="43A851DD" w14:textId="77777777" w:rsidR="00271215" w:rsidRDefault="00271215">
      <w:pPr>
        <w:rPr>
          <w:sz w:val="28"/>
          <w:szCs w:val="14"/>
          <w:lang w:val="sl-SI"/>
        </w:rPr>
      </w:pPr>
    </w:p>
    <w:p w14:paraId="2B595C95" w14:textId="77777777" w:rsidR="00271215" w:rsidRDefault="00271215">
      <w:pPr>
        <w:rPr>
          <w:sz w:val="28"/>
          <w:szCs w:val="14"/>
          <w:lang w:val="sl-SI"/>
        </w:rPr>
      </w:pPr>
    </w:p>
    <w:p w14:paraId="1E419D0B" w14:textId="77777777" w:rsidR="00271215" w:rsidRDefault="00271215">
      <w:pPr>
        <w:rPr>
          <w:sz w:val="28"/>
          <w:szCs w:val="14"/>
          <w:lang w:val="sl-SI"/>
        </w:rPr>
      </w:pPr>
    </w:p>
    <w:p w14:paraId="56326B76" w14:textId="77777777" w:rsidR="00271215" w:rsidRDefault="00271215">
      <w:pPr>
        <w:rPr>
          <w:sz w:val="28"/>
          <w:szCs w:val="14"/>
          <w:lang w:val="sl-SI"/>
        </w:rPr>
      </w:pPr>
    </w:p>
    <w:p w14:paraId="67517E1C" w14:textId="77777777" w:rsidR="00271215" w:rsidRDefault="00271215">
      <w:pPr>
        <w:rPr>
          <w:sz w:val="28"/>
          <w:szCs w:val="14"/>
          <w:lang w:val="sl-SI"/>
        </w:rPr>
      </w:pPr>
    </w:p>
    <w:p w14:paraId="3C5FD5C2" w14:textId="77777777" w:rsidR="00271215" w:rsidRDefault="00271215">
      <w:pPr>
        <w:rPr>
          <w:sz w:val="28"/>
          <w:szCs w:val="14"/>
          <w:lang w:val="sl-SI"/>
        </w:rPr>
      </w:pPr>
    </w:p>
    <w:p w14:paraId="4398484C" w14:textId="77777777" w:rsidR="00271215" w:rsidRDefault="00271215">
      <w:pPr>
        <w:rPr>
          <w:sz w:val="28"/>
          <w:szCs w:val="14"/>
          <w:lang w:val="sl-SI"/>
        </w:rPr>
      </w:pPr>
    </w:p>
    <w:p w14:paraId="441A56C3" w14:textId="77777777" w:rsidR="00271215" w:rsidRDefault="00271215">
      <w:pPr>
        <w:rPr>
          <w:sz w:val="28"/>
          <w:szCs w:val="14"/>
          <w:lang w:val="sl-SI"/>
        </w:rPr>
      </w:pPr>
    </w:p>
    <w:p w14:paraId="417F57CC" w14:textId="77777777" w:rsidR="00271215" w:rsidRDefault="00271215">
      <w:pPr>
        <w:rPr>
          <w:sz w:val="28"/>
          <w:szCs w:val="14"/>
          <w:lang w:val="sl-SI"/>
        </w:rPr>
      </w:pPr>
    </w:p>
    <w:p w14:paraId="4D580899" w14:textId="77777777" w:rsidR="00271215" w:rsidRDefault="00271215">
      <w:pPr>
        <w:rPr>
          <w:sz w:val="28"/>
          <w:szCs w:val="14"/>
          <w:lang w:val="sl-SI"/>
        </w:rPr>
      </w:pPr>
    </w:p>
    <w:p w14:paraId="454EA71B" w14:textId="77777777" w:rsidR="00271215" w:rsidRDefault="00271215">
      <w:pPr>
        <w:rPr>
          <w:sz w:val="28"/>
          <w:szCs w:val="14"/>
          <w:lang w:val="sl-SI"/>
        </w:rPr>
      </w:pPr>
    </w:p>
    <w:p w14:paraId="756D8242" w14:textId="77777777" w:rsidR="00271215" w:rsidRDefault="00B712FA">
      <w:pPr>
        <w:pStyle w:val="Heading3"/>
        <w:rPr>
          <w:szCs w:val="20"/>
        </w:rPr>
      </w:pPr>
      <w:r>
        <w:rPr>
          <w:szCs w:val="20"/>
        </w:rPr>
        <w:lastRenderedPageBreak/>
        <w:t>Dekolonizacija in neokolonializem</w:t>
      </w:r>
    </w:p>
    <w:p w14:paraId="052B1AD0" w14:textId="77777777" w:rsidR="00271215" w:rsidRDefault="00271215">
      <w:pPr>
        <w:rPr>
          <w:sz w:val="28"/>
          <w:szCs w:val="20"/>
          <w:lang w:val="sl-SI"/>
        </w:rPr>
      </w:pPr>
    </w:p>
    <w:p w14:paraId="61B0425A" w14:textId="77777777" w:rsidR="00271215" w:rsidRDefault="00B712FA">
      <w:pPr>
        <w:pStyle w:val="Heading4"/>
        <w:rPr>
          <w:szCs w:val="14"/>
        </w:rPr>
      </w:pPr>
      <w:r>
        <w:rPr>
          <w:szCs w:val="14"/>
        </w:rPr>
        <w:t xml:space="preserve">Dekolonizacija je proces osamosvajanja po 2. svetovni vojni. Takratne kolonije so skušale ohraniti svoje posesti. Pri tem so si pomagale predvsem z orožjem. Vendar jim to ni uspelo. Večina kolonij se je osvobodila do sredine 60. let. To so bile azijske. Kasneje v 60. letih pa še afriške. Tako je OZN (organizacija združenih narodov) npr. leta 1945 imela v svojih vrstah le 4 članice iz Afrike, leta 1975 pa jih je bilo že 47 (glej sliko 3). Ker pa takrat večina novih držav ni bila gospodarsko niti politično pripravljena na samostojnost so to nekdanje kolonialne sile dobro izkoristile. Kolonialne sile so se začele vmešavati v gospodarstvo, politiko in vojsko. Tako se je začelo obdobje neokolonializma. </w:t>
      </w:r>
    </w:p>
    <w:p w14:paraId="41EE57A7" w14:textId="77777777" w:rsidR="00271215" w:rsidRDefault="00B712FA">
      <w:pPr>
        <w:pStyle w:val="BodyText"/>
        <w:rPr>
          <w:szCs w:val="14"/>
        </w:rPr>
      </w:pPr>
      <w:r>
        <w:rPr>
          <w:szCs w:val="14"/>
        </w:rPr>
        <w:t xml:space="preserve">Boj za prevlado v bivših kolonijah je še povečal napetost med blokoma (dekolonizacija in neokolonializem). </w:t>
      </w:r>
    </w:p>
    <w:p w14:paraId="6FA57D27" w14:textId="77777777" w:rsidR="00271215" w:rsidRDefault="00B712FA">
      <w:pPr>
        <w:pStyle w:val="BodyText2"/>
        <w:rPr>
          <w:szCs w:val="14"/>
        </w:rPr>
      </w:pPr>
      <w:r>
        <w:rPr>
          <w:szCs w:val="14"/>
        </w:rPr>
        <w:t xml:space="preserve">Velika Britanija se je odločila za dokaj mirno pot dekolonizacije. Osamosvojene kolonije je povezala v Britansko skupnost narodov. Ta se je imenovala Commonwealth of Nations. Ta pa še danes gospodarsko, politično in jezikovno povezuje nekdanji kolonialni imperij. Osvobajanje izpod francoske kolonialne oblasti pa je bilo trše. Francozi so svoje posesti enostavno razglasili za del francoske države. Močna osvobodilna gibanja v njihovih kolonijah (predvsem v Alžiriji) pa so prisilila takratnega predsednika Charlesa de Gaulla </w:t>
      </w:r>
      <w:r>
        <w:rPr>
          <w:i w:val="0"/>
          <w:iCs w:val="0"/>
          <w:szCs w:val="14"/>
        </w:rPr>
        <w:t>(glej sliko</w:t>
      </w:r>
      <w:r>
        <w:rPr>
          <w:szCs w:val="14"/>
        </w:rPr>
        <w:t xml:space="preserve"> </w:t>
      </w:r>
      <w:r>
        <w:rPr>
          <w:i w:val="0"/>
          <w:iCs w:val="0"/>
          <w:szCs w:val="14"/>
        </w:rPr>
        <w:t>1,2)</w:t>
      </w:r>
      <w:r>
        <w:rPr>
          <w:szCs w:val="14"/>
        </w:rPr>
        <w:t>, da je priznal njihovo neodvisnost. Najbolj krvav dekolonizacijski proces je potekal v kolonijah manjših kolonialnih sil, zlasti Portugalske. Njeni koloniji Angola in Mozambik sta se osamosvojili šele leta 1975 po večletnem oboroženem boju.</w:t>
      </w:r>
    </w:p>
    <w:p w14:paraId="3ABF390E" w14:textId="77777777" w:rsidR="00271215" w:rsidRDefault="00271215">
      <w:pPr>
        <w:pStyle w:val="BodyText2"/>
        <w:rPr>
          <w:szCs w:val="14"/>
        </w:rPr>
      </w:pPr>
    </w:p>
    <w:p w14:paraId="54FC998A" w14:textId="77777777" w:rsidR="00271215" w:rsidRDefault="002671F5">
      <w:pPr>
        <w:pStyle w:val="BodyText2"/>
        <w:rPr>
          <w:szCs w:val="14"/>
        </w:rPr>
      </w:pPr>
      <w:r>
        <w:rPr>
          <w:szCs w:val="14"/>
        </w:rPr>
        <w:pict w14:anchorId="3BFAA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57.75pt">
            <v:imagedata r:id="rId5" o:title="charlesa de gaulle"/>
          </v:shape>
        </w:pict>
      </w:r>
    </w:p>
    <w:p w14:paraId="799B1999" w14:textId="77777777" w:rsidR="00271215" w:rsidRDefault="00B712FA">
      <w:pPr>
        <w:pStyle w:val="BodyText2"/>
        <w:rPr>
          <w:szCs w:val="14"/>
        </w:rPr>
      </w:pPr>
      <w:r>
        <w:rPr>
          <w:szCs w:val="14"/>
        </w:rPr>
        <w:t>Slika 1: Charlesa de Gaulle</w:t>
      </w:r>
    </w:p>
    <w:p w14:paraId="4E31F3F3" w14:textId="77777777" w:rsidR="00271215" w:rsidRDefault="00271215">
      <w:pPr>
        <w:pStyle w:val="BodyText2"/>
        <w:rPr>
          <w:szCs w:val="14"/>
        </w:rPr>
      </w:pPr>
    </w:p>
    <w:p w14:paraId="6D68845F" w14:textId="77777777" w:rsidR="00271215" w:rsidRDefault="002671F5">
      <w:pPr>
        <w:pStyle w:val="BodyText2"/>
        <w:rPr>
          <w:szCs w:val="14"/>
        </w:rPr>
      </w:pPr>
      <w:r>
        <w:rPr>
          <w:szCs w:val="14"/>
        </w:rPr>
        <w:pict w14:anchorId="1A867369">
          <v:shape id="_x0000_i1026" type="#_x0000_t75" style="width:46.9pt;height:57.75pt">
            <v:imagedata r:id="rId6" o:title="charlesa de gaulle2"/>
          </v:shape>
        </w:pict>
      </w:r>
    </w:p>
    <w:p w14:paraId="5DAB1B35" w14:textId="77777777" w:rsidR="00271215" w:rsidRDefault="00B712FA">
      <w:pPr>
        <w:pStyle w:val="BodyText2"/>
        <w:rPr>
          <w:szCs w:val="14"/>
        </w:rPr>
      </w:pPr>
      <w:r>
        <w:rPr>
          <w:szCs w:val="14"/>
        </w:rPr>
        <w:t>Slika 2: Charlesa de Gaulle</w:t>
      </w:r>
    </w:p>
    <w:p w14:paraId="083FB346" w14:textId="77777777" w:rsidR="00271215" w:rsidRDefault="00B712FA">
      <w:pPr>
        <w:pStyle w:val="BodyText2"/>
        <w:rPr>
          <w:szCs w:val="14"/>
        </w:rPr>
      </w:pPr>
      <w:r>
        <w:rPr>
          <w:szCs w:val="14"/>
        </w:rPr>
        <w:t xml:space="preserve"> </w:t>
      </w:r>
    </w:p>
    <w:p w14:paraId="0ECD30F1" w14:textId="77777777" w:rsidR="00271215" w:rsidRDefault="00B712FA">
      <w:pPr>
        <w:pStyle w:val="BodyText"/>
        <w:rPr>
          <w:szCs w:val="14"/>
        </w:rPr>
      </w:pPr>
      <w:r>
        <w:rPr>
          <w:szCs w:val="14"/>
        </w:rPr>
        <w:t>Nekdanje kolonije so postale formalno neodvisne. Kljub temu pa so morale zaradi splošne nerazvitosti in revščine še naprej prisiljene vzdrževati tesne gospodarske in politične stike z bivšimi gospodarji. Gospodarji pa so to obrnili v svoj prid in nato začeli izkoriščati to na gospodarskem in na političnem področju. Nekdanje kolonije so gospodarjem bile še naprej prisiljene prodajati svoje surovine, obenem pa so ostale tržišče za njihove industrijske izdelke. Takšna posredna oblika izkoriščanja, ki je bistvena značilnost neokolonializma, je dobila svetovne razsežnosti. Neokolonialne sile so se vmešavale v notranje zadeve na novo nastalih držav, kar je v nekaterih afriških in azijskih državah privedlo do oboroženih spopadov ali celo državljanski vojn.</w:t>
      </w:r>
    </w:p>
    <w:p w14:paraId="70DB3CFA" w14:textId="77777777" w:rsidR="00271215" w:rsidRDefault="00271215">
      <w:pPr>
        <w:rPr>
          <w:sz w:val="28"/>
          <w:szCs w:val="12"/>
          <w:lang w:val="sl-SI"/>
        </w:rPr>
      </w:pPr>
    </w:p>
    <w:p w14:paraId="25BF4233" w14:textId="77777777" w:rsidR="00271215" w:rsidRDefault="00271215">
      <w:pPr>
        <w:rPr>
          <w:sz w:val="28"/>
          <w:szCs w:val="12"/>
          <w:lang w:val="sl-SI"/>
        </w:rPr>
      </w:pPr>
    </w:p>
    <w:p w14:paraId="355B7046" w14:textId="77777777" w:rsidR="00271215" w:rsidRDefault="00271215">
      <w:pPr>
        <w:rPr>
          <w:sz w:val="28"/>
          <w:szCs w:val="12"/>
          <w:lang w:val="sl-SI"/>
        </w:rPr>
      </w:pPr>
    </w:p>
    <w:p w14:paraId="0FEF0DCA" w14:textId="77777777" w:rsidR="00271215" w:rsidRDefault="002671F5">
      <w:pPr>
        <w:rPr>
          <w:sz w:val="28"/>
          <w:szCs w:val="12"/>
          <w:lang w:val="sl-SI"/>
        </w:rPr>
      </w:pPr>
      <w:r>
        <w:rPr>
          <w:sz w:val="28"/>
          <w:szCs w:val="12"/>
          <w:lang w:val="sl-SI"/>
        </w:rPr>
        <w:pict w14:anchorId="3306393E">
          <v:shape id="_x0000_i1027" type="#_x0000_t75" style="width:452.95pt;height:209.3pt">
            <v:imagedata r:id="rId7" o:title="kolonializem leta 1945---"/>
          </v:shape>
        </w:pict>
      </w:r>
    </w:p>
    <w:p w14:paraId="60F0C87C" w14:textId="77777777" w:rsidR="00271215" w:rsidRDefault="00B712FA">
      <w:pPr>
        <w:pStyle w:val="Caption"/>
        <w:rPr>
          <w:szCs w:val="14"/>
        </w:rPr>
      </w:pPr>
      <w:r>
        <w:rPr>
          <w:szCs w:val="14"/>
        </w:rPr>
        <w:t>Slika 3: kolonializem leta 1945</w:t>
      </w:r>
    </w:p>
    <w:p w14:paraId="10482F8A" w14:textId="77777777" w:rsidR="00271215" w:rsidRDefault="00271215">
      <w:pPr>
        <w:rPr>
          <w:sz w:val="28"/>
          <w:szCs w:val="12"/>
          <w:lang w:val="sl-SI"/>
        </w:rPr>
      </w:pPr>
    </w:p>
    <w:p w14:paraId="3C548997" w14:textId="77777777" w:rsidR="00271215" w:rsidRDefault="00271215">
      <w:pPr>
        <w:rPr>
          <w:sz w:val="28"/>
          <w:szCs w:val="12"/>
          <w:lang w:val="sl-SI"/>
        </w:rPr>
      </w:pPr>
    </w:p>
    <w:p w14:paraId="122F3223" w14:textId="77777777" w:rsidR="00271215" w:rsidRDefault="00B712FA">
      <w:pPr>
        <w:pStyle w:val="Heading3"/>
        <w:rPr>
          <w:szCs w:val="20"/>
        </w:rPr>
      </w:pPr>
      <w:r>
        <w:rPr>
          <w:szCs w:val="20"/>
        </w:rPr>
        <w:t>Neuvrščenost</w:t>
      </w:r>
    </w:p>
    <w:p w14:paraId="37A318BF" w14:textId="77777777" w:rsidR="00271215" w:rsidRDefault="00271215">
      <w:pPr>
        <w:rPr>
          <w:sz w:val="28"/>
          <w:szCs w:val="20"/>
          <w:lang w:val="sl-SI"/>
        </w:rPr>
      </w:pPr>
    </w:p>
    <w:p w14:paraId="06F91B6D" w14:textId="77777777" w:rsidR="00271215" w:rsidRDefault="00B712FA">
      <w:pPr>
        <w:pStyle w:val="BodyText"/>
        <w:rPr>
          <w:szCs w:val="14"/>
        </w:rPr>
      </w:pPr>
      <w:r>
        <w:rPr>
          <w:szCs w:val="14"/>
        </w:rPr>
        <w:t>Neuvrščene države (tudi gibanje neuvrščenih) je gibanje, v katerega je včlanjeno več kot 100 predvsem nekoč koloniziranih držav. Gibanje je dobilo ime med hladno vojno, saj se države članice deklerativno niso želele izreči za pol, ki je bil pod vplivom Združenih držav Amerike, ali za pol pod vplivom Sovjetske zveze. Pomembno vlogo pri razvoju gibanja je odigrala Jugoslavija. Gibanje je nastalo po razpadu kolonialnega sistema, ko so si novonastale države prizadevale vzpostaviti suverene države in to prav v času, ko je bila hladna vojna na vrhuncu. Po nekaterih ocenah je gibanje odigralo pomembno vlogo pri dekolonizaciji, prav tako pa naj bi pripomoglo k zagotavljanju svetovnega miru.</w:t>
      </w:r>
    </w:p>
    <w:p w14:paraId="1D9DD561" w14:textId="77777777" w:rsidR="00271215" w:rsidRDefault="00271215">
      <w:pPr>
        <w:pStyle w:val="BodyText"/>
        <w:rPr>
          <w:szCs w:val="14"/>
        </w:rPr>
      </w:pPr>
    </w:p>
    <w:p w14:paraId="4B0FA73B" w14:textId="77777777" w:rsidR="00271215" w:rsidRDefault="00B712FA">
      <w:pPr>
        <w:pStyle w:val="BodyText"/>
        <w:rPr>
          <w:szCs w:val="14"/>
        </w:rPr>
      </w:pPr>
      <w:r>
        <w:rPr>
          <w:szCs w:val="14"/>
        </w:rPr>
        <w:t xml:space="preserve">Države, ki so nasprotovale t.i. blokovski razdelitvi sveta, so se povezovale v gibanje neuvrščenih. Gibanje je pričelo nastajati spomladi leta 1955 na konferenci v Bandungu (Indonezija). Tam je sodelovalo kar 23 azijskih in 6 afriških držav. Jugoslavija je bila takrat le opazovalka. Država, v katerih je živela poldruga milijarda človeštva, so se začele upirati politiki velesil. Medtem časom pa je neznan novinar izjavil oz. jih je poimenoval kar »tretji svet«. Leto za bandunški konferenci je pobudo za povezovanje neuvrščenih prevzela Jugoslavija. Pri tem pa sta ju podpirali Indija in Egipt. Do septembra 1961, ko je bila v Beogradu sklicana prva konferenca neuvrščenih, se je tem trem državam (Jugoslavija, Egipt in Indija) pridružilo še nekaj drugih, tako da je na konerenci v Beogradu sodelovalo že 25 polnopravnih članic. Konferenca se je zavzela za dekolonizacijo, mir in varnost na tem svetu ter za reševanje gospodarskih težav. </w:t>
      </w:r>
    </w:p>
    <w:p w14:paraId="328F56BB" w14:textId="77777777" w:rsidR="00271215" w:rsidRDefault="00B712FA">
      <w:pPr>
        <w:pStyle w:val="BodyText"/>
        <w:rPr>
          <w:szCs w:val="14"/>
        </w:rPr>
      </w:pPr>
      <w:r>
        <w:rPr>
          <w:i/>
          <w:iCs/>
          <w:szCs w:val="14"/>
        </w:rPr>
        <w:t xml:space="preserve">V začetku 60. let so imele velik zagon neuvrščene države. Na njihovo pobudo je OZN leta 1964 ustanovila Konferenco za trgovino in razvoj (UNCTAD), ki deluje še danes. Zaradi kasnejših zapletenih mednarodnih razmer (vojne v Vietnamu, kitajsko-indijskega spora, bližnjevzhodne krize idr.) zašlo v krizo. Članice gibanja so sicer imele večino v OZN, ker pa to ni imelo posebnega vpliva na mednarodne odnose, so se bolj posvetile gospodarskim vprašanjem. Tako je nastala organizacija OPEC, ki združuje države proizvajalke nafte. Kmalu zatem pa so Arabske države  to uporabile kot orožje v sporu z Izraelom in povzročile naftno krizo. Del dohodkov, ki so dobivali od nafte so namenili za ustanovitev skladov za pomoč državam v razvoju. Tako je v 70. letih gibanje neuvrščenih ponovno doživelo hudo krizo. Medtem pa se je število članic povečalo že na več kot 100. Na eni strani so se začele med seboj oboroženo spopadati članice (Vietnam – Kampučija, Irak – Iran), na drugi strani pa so nekatere, zlasti Kuba, želele gibanje spraviti pod okrilje vzhodnega bloka. Na konferenci na Kubi leta 1979 je Titu uspelo tak razvoj preprečiti, vendar je gibanje skoraj propadlo. To gibanje obstaja še danes. Toda njegov vpliv je zelo šibek. </w:t>
      </w:r>
      <w:r>
        <w:rPr>
          <w:szCs w:val="14"/>
        </w:rPr>
        <w:t>(Glej sliko4).</w:t>
      </w:r>
      <w:r>
        <w:rPr>
          <w:i/>
          <w:iCs/>
          <w:szCs w:val="14"/>
        </w:rPr>
        <w:t xml:space="preserve"> </w:t>
      </w:r>
      <w:r>
        <w:rPr>
          <w:szCs w:val="14"/>
        </w:rPr>
        <w:t xml:space="preserve"> </w:t>
      </w:r>
    </w:p>
    <w:p w14:paraId="3FFF04AC" w14:textId="77777777" w:rsidR="00271215" w:rsidRDefault="00271215">
      <w:pPr>
        <w:pStyle w:val="BodyText"/>
        <w:rPr>
          <w:szCs w:val="14"/>
        </w:rPr>
      </w:pPr>
    </w:p>
    <w:p w14:paraId="356311ED" w14:textId="77777777" w:rsidR="00271215" w:rsidRDefault="002671F5">
      <w:pPr>
        <w:pStyle w:val="BodyText"/>
        <w:rPr>
          <w:szCs w:val="14"/>
        </w:rPr>
      </w:pPr>
      <w:r>
        <w:rPr>
          <w:szCs w:val="14"/>
        </w:rPr>
        <w:pict w14:anchorId="10CEDEE9">
          <v:shape id="_x0000_i1028" type="#_x0000_t75" style="width:468.85pt;height:174.15pt">
            <v:imagedata r:id="rId8" o:title="članice gibanja neuvrščenih leta 2005"/>
          </v:shape>
        </w:pict>
      </w:r>
    </w:p>
    <w:p w14:paraId="34B389F7" w14:textId="77777777" w:rsidR="00271215" w:rsidRDefault="00B712FA">
      <w:pPr>
        <w:pStyle w:val="BodyText"/>
        <w:rPr>
          <w:szCs w:val="14"/>
        </w:rPr>
      </w:pPr>
      <w:r>
        <w:rPr>
          <w:szCs w:val="14"/>
        </w:rPr>
        <w:t>Slika 4: Članice gibanja neuvrščenih leta 2005</w:t>
      </w:r>
    </w:p>
    <w:p w14:paraId="66C08C8A" w14:textId="77777777" w:rsidR="00271215" w:rsidRDefault="00271215">
      <w:pPr>
        <w:pStyle w:val="BodyText"/>
        <w:rPr>
          <w:szCs w:val="14"/>
        </w:rPr>
      </w:pPr>
    </w:p>
    <w:p w14:paraId="03DC72BD" w14:textId="77777777" w:rsidR="00271215" w:rsidRDefault="00271215">
      <w:pPr>
        <w:pStyle w:val="BodyText"/>
        <w:rPr>
          <w:szCs w:val="14"/>
        </w:rPr>
      </w:pPr>
    </w:p>
    <w:p w14:paraId="3B2A5FA7" w14:textId="77777777" w:rsidR="00271215" w:rsidRDefault="00B712FA">
      <w:pPr>
        <w:pStyle w:val="BodyText"/>
        <w:rPr>
          <w:sz w:val="40"/>
          <w:szCs w:val="14"/>
        </w:rPr>
      </w:pPr>
      <w:r>
        <w:rPr>
          <w:rStyle w:val="mw-headline"/>
          <w:sz w:val="40"/>
          <w:szCs w:val="20"/>
        </w:rPr>
        <w:t>Kriteriji včlanitev</w:t>
      </w:r>
    </w:p>
    <w:p w14:paraId="63A45CD6" w14:textId="77777777" w:rsidR="00271215" w:rsidRDefault="00B712FA">
      <w:pPr>
        <w:pStyle w:val="NormalWeb"/>
        <w:shd w:val="clear" w:color="auto" w:fill="F8FCFF"/>
        <w:rPr>
          <w:sz w:val="28"/>
          <w:szCs w:val="14"/>
          <w:lang w:val="sl-SI"/>
        </w:rPr>
      </w:pPr>
      <w:r>
        <w:rPr>
          <w:sz w:val="28"/>
          <w:szCs w:val="14"/>
          <w:lang w:val="sl-SI"/>
        </w:rPr>
        <w:t>Če želi država postati članica gibanja neuvrščenih, mora izpolniti sledeče zahteve:</w:t>
      </w:r>
    </w:p>
    <w:p w14:paraId="338A6F69" w14:textId="77777777" w:rsidR="00271215" w:rsidRDefault="00B712FA">
      <w:pPr>
        <w:numPr>
          <w:ilvl w:val="0"/>
          <w:numId w:val="2"/>
        </w:numPr>
        <w:shd w:val="clear" w:color="auto" w:fill="F8FCFF"/>
        <w:spacing w:before="100" w:beforeAutospacing="1" w:after="100" w:afterAutospacing="1"/>
        <w:rPr>
          <w:sz w:val="28"/>
          <w:szCs w:val="14"/>
          <w:lang w:val="sl-SI"/>
        </w:rPr>
      </w:pPr>
      <w:r>
        <w:rPr>
          <w:sz w:val="28"/>
          <w:szCs w:val="14"/>
          <w:lang w:val="sl-SI"/>
        </w:rPr>
        <w:t xml:space="preserve">država mora imeti neodvisno, neuvrščeno politiko, ki temelji na soobstoju držav z različnimi političnimi in družbenimi sistemi ali pa mora pokazati tendenco h taki politki, </w:t>
      </w:r>
    </w:p>
    <w:p w14:paraId="60E0D7AC" w14:textId="77777777" w:rsidR="00271215" w:rsidRDefault="00B712FA">
      <w:pPr>
        <w:numPr>
          <w:ilvl w:val="0"/>
          <w:numId w:val="2"/>
        </w:numPr>
        <w:shd w:val="clear" w:color="auto" w:fill="F8FCFF"/>
        <w:spacing w:before="100" w:beforeAutospacing="1" w:after="100" w:afterAutospacing="1"/>
        <w:rPr>
          <w:sz w:val="28"/>
          <w:szCs w:val="14"/>
          <w:lang w:val="sl-SI"/>
        </w:rPr>
      </w:pPr>
      <w:r>
        <w:rPr>
          <w:sz w:val="28"/>
          <w:szCs w:val="14"/>
          <w:lang w:val="sl-SI"/>
        </w:rPr>
        <w:t xml:space="preserve">država mora konsistentno podpirati gibanja za samostojnost, </w:t>
      </w:r>
    </w:p>
    <w:p w14:paraId="2CBEDB18" w14:textId="77777777" w:rsidR="00271215" w:rsidRDefault="00B712FA">
      <w:pPr>
        <w:numPr>
          <w:ilvl w:val="0"/>
          <w:numId w:val="2"/>
        </w:numPr>
        <w:shd w:val="clear" w:color="auto" w:fill="F8FCFF"/>
        <w:spacing w:before="100" w:beforeAutospacing="1" w:after="100" w:afterAutospacing="1"/>
        <w:rPr>
          <w:sz w:val="28"/>
          <w:szCs w:val="14"/>
          <w:lang w:val="sl-SI"/>
        </w:rPr>
      </w:pPr>
      <w:r>
        <w:rPr>
          <w:sz w:val="28"/>
          <w:szCs w:val="14"/>
          <w:lang w:val="sl-SI"/>
        </w:rPr>
        <w:t xml:space="preserve">država ne sme biti članica multilateralnega vojaškega zavezništva v kontekstu konflikta med velikimi silami, </w:t>
      </w:r>
    </w:p>
    <w:p w14:paraId="30E7F9FE" w14:textId="77777777" w:rsidR="00271215" w:rsidRDefault="00B712FA">
      <w:pPr>
        <w:numPr>
          <w:ilvl w:val="0"/>
          <w:numId w:val="2"/>
        </w:numPr>
        <w:shd w:val="clear" w:color="auto" w:fill="F8FCFF"/>
        <w:spacing w:before="100" w:beforeAutospacing="1" w:after="100" w:afterAutospacing="1"/>
        <w:rPr>
          <w:sz w:val="28"/>
          <w:szCs w:val="14"/>
          <w:lang w:val="sl-SI"/>
        </w:rPr>
      </w:pPr>
      <w:r>
        <w:rPr>
          <w:sz w:val="28"/>
          <w:szCs w:val="14"/>
          <w:lang w:val="sl-SI"/>
        </w:rPr>
        <w:t xml:space="preserve">če ima država bilateralni vojaški sporazum z veliko silo ali pa je članica regionalnega obrambnega pakta, sporazum ali pakt ne smeta biti sprejeti namenoma v kontekstu konflikta med velikimi silami, </w:t>
      </w:r>
    </w:p>
    <w:p w14:paraId="4E6E49AF" w14:textId="77777777" w:rsidR="00271215" w:rsidRDefault="00B712FA">
      <w:pPr>
        <w:numPr>
          <w:ilvl w:val="0"/>
          <w:numId w:val="2"/>
        </w:numPr>
        <w:shd w:val="clear" w:color="auto" w:fill="F8FCFF"/>
        <w:spacing w:before="100" w:beforeAutospacing="1" w:after="100" w:afterAutospacing="1"/>
        <w:rPr>
          <w:sz w:val="28"/>
          <w:szCs w:val="14"/>
          <w:lang w:val="sl-SI"/>
        </w:rPr>
      </w:pPr>
      <w:r>
        <w:rPr>
          <w:sz w:val="28"/>
          <w:szCs w:val="14"/>
          <w:lang w:val="sl-SI"/>
        </w:rPr>
        <w:t xml:space="preserve">če ima država na svojem ozemlju vojaška oporišča tuje sile, dovoljenje za to ni smelo biti dano v kontekstu konflikta med velikimi silami. </w:t>
      </w:r>
    </w:p>
    <w:p w14:paraId="780D9231" w14:textId="77777777" w:rsidR="00271215" w:rsidRDefault="00271215">
      <w:pPr>
        <w:shd w:val="clear" w:color="auto" w:fill="F8FCFF"/>
        <w:spacing w:before="100" w:beforeAutospacing="1" w:after="100" w:afterAutospacing="1"/>
        <w:rPr>
          <w:sz w:val="28"/>
          <w:szCs w:val="14"/>
          <w:lang w:val="sl-SI"/>
        </w:rPr>
      </w:pPr>
    </w:p>
    <w:p w14:paraId="3BAE56EA" w14:textId="77777777" w:rsidR="00271215" w:rsidRDefault="00B712FA">
      <w:pPr>
        <w:pStyle w:val="Heading2"/>
        <w:shd w:val="clear" w:color="auto" w:fill="F8FCFF"/>
        <w:jc w:val="left"/>
        <w:rPr>
          <w:sz w:val="40"/>
          <w:szCs w:val="20"/>
        </w:rPr>
      </w:pPr>
      <w:r>
        <w:rPr>
          <w:rStyle w:val="mw-headline"/>
          <w:sz w:val="40"/>
          <w:szCs w:val="20"/>
        </w:rPr>
        <w:t>Gibanje in Slovenija</w:t>
      </w:r>
    </w:p>
    <w:p w14:paraId="2A492540" w14:textId="77777777" w:rsidR="00271215" w:rsidRDefault="00B712FA">
      <w:pPr>
        <w:pStyle w:val="NormalWeb"/>
        <w:shd w:val="clear" w:color="auto" w:fill="F8FCFF"/>
        <w:rPr>
          <w:sz w:val="28"/>
          <w:szCs w:val="14"/>
          <w:lang w:val="sl-SI"/>
        </w:rPr>
      </w:pPr>
      <w:r>
        <w:rPr>
          <w:sz w:val="28"/>
          <w:szCs w:val="14"/>
          <w:lang w:val="sl-SI"/>
        </w:rPr>
        <w:t>Slovenija je bila članica neuvrščenih kot del Socialistične federativne republike Jugoslavije, po osamosvojitvi pa ni zaprosila za članstvo v tej organizaciji, prav tako nima statusa opazovalke.</w:t>
      </w:r>
    </w:p>
    <w:p w14:paraId="5326E4B6" w14:textId="77777777" w:rsidR="00271215" w:rsidRDefault="00B712FA">
      <w:pPr>
        <w:pStyle w:val="Heading2"/>
        <w:shd w:val="clear" w:color="auto" w:fill="F8FCFF"/>
        <w:jc w:val="left"/>
        <w:rPr>
          <w:sz w:val="40"/>
          <w:szCs w:val="20"/>
        </w:rPr>
      </w:pPr>
      <w:r>
        <w:rPr>
          <w:rStyle w:val="mw-headline"/>
          <w:sz w:val="40"/>
          <w:szCs w:val="20"/>
        </w:rPr>
        <w:t>Seznam članic</w:t>
      </w:r>
    </w:p>
    <w:p w14:paraId="1620F981" w14:textId="77777777" w:rsidR="00271215" w:rsidRDefault="00B712FA">
      <w:pPr>
        <w:pStyle w:val="NormalWeb"/>
        <w:shd w:val="clear" w:color="auto" w:fill="F8FCFF"/>
        <w:rPr>
          <w:sz w:val="28"/>
          <w:szCs w:val="14"/>
          <w:lang w:val="sl-SI"/>
        </w:rPr>
      </w:pPr>
      <w:r>
        <w:rPr>
          <w:sz w:val="28"/>
          <w:szCs w:val="14"/>
          <w:lang w:val="sl-SI"/>
        </w:rPr>
        <w:t>V gibanje je včlanjeno 118 držav (september 2006). 53 držav prihaja iz Afrike, 38 iz Azije, 26 iz Latinske Amerike oziroma Karibov in ena iz Evrope.</w:t>
      </w:r>
    </w:p>
    <w:p w14:paraId="0A10861C" w14:textId="77777777" w:rsidR="00271215" w:rsidRDefault="00B712FA">
      <w:pPr>
        <w:pStyle w:val="NormalWeb"/>
        <w:shd w:val="clear" w:color="auto" w:fill="F8FCFF"/>
        <w:rPr>
          <w:sz w:val="28"/>
          <w:szCs w:val="14"/>
          <w:lang w:val="sl-SI"/>
        </w:rPr>
      </w:pPr>
      <w:r>
        <w:rPr>
          <w:sz w:val="28"/>
          <w:szCs w:val="14"/>
          <w:lang w:val="sl-SI"/>
        </w:rPr>
        <w:t>Afriške članice so: Angola, Alžirija, Benin, Bocvana, Burkina Faso, Burundi, Cape Verde, Kamerun, Čad, Coloras, Kongo, Slonokoščena obala, Džibuti, Egipt, Eritreja, Etiopija, Gabon, Gambija, Gana, Gvineja, Gvineja Bisau, Ekvitorialna Gvineja, Kenija, Libija, Lesoto, Liberija, Madagaskar, Malavi, Mali, Maroko, Mavricio, Mavritanija, Mozambik, Namibija, Niger, Nigerija, R. D. Kongo, Centralna afriška republika, Ruanda, Sao Tome in Prince, Senegal, Sejšeli, Sierra Leone, Somalija, Južna Afrika, Sudan, Svaziland, Tanzanija, Togo, Tunes, Uganda, Zambija, Zimbabve.</w:t>
      </w:r>
    </w:p>
    <w:p w14:paraId="36F59526" w14:textId="77777777" w:rsidR="00271215" w:rsidRDefault="00B712FA">
      <w:pPr>
        <w:pStyle w:val="NormalWeb"/>
        <w:shd w:val="clear" w:color="auto" w:fill="F8FCFF"/>
        <w:rPr>
          <w:sz w:val="28"/>
          <w:szCs w:val="14"/>
          <w:lang w:val="sl-SI"/>
        </w:rPr>
      </w:pPr>
      <w:r>
        <w:rPr>
          <w:sz w:val="28"/>
          <w:szCs w:val="14"/>
          <w:lang w:val="sl-SI"/>
        </w:rPr>
        <w:t>Azijske članice so: Afganistan, Savdska Arabija, Bahrain, Bangaldeš, Butan, Brunei Darusalam, Kambodža, Združeni arabski emirati, Filipini, Indija, Indonezija, Irak, Iran, Jordanija, Kuvajt, Laos, Lebanon, Malezija, Maldivi, Mongolija, Mianmar, Nepal, Oman, Pakistan, Palestina, Nova Papua, Gvineja, Katar, Severna Koreja, Singapur, Sirija, Šri Lanka, Tajska, Timor - Leste, Turkmenistan, Uzbekistan, Vanuatu, Vietnam, Jemen.</w:t>
      </w:r>
    </w:p>
    <w:p w14:paraId="06679665" w14:textId="77777777" w:rsidR="00271215" w:rsidRDefault="00B712FA">
      <w:pPr>
        <w:pStyle w:val="NormalWeb"/>
        <w:shd w:val="clear" w:color="auto" w:fill="F8FCFF"/>
        <w:rPr>
          <w:sz w:val="28"/>
          <w:szCs w:val="14"/>
          <w:lang w:val="sl-SI"/>
        </w:rPr>
      </w:pPr>
      <w:r>
        <w:rPr>
          <w:sz w:val="28"/>
          <w:szCs w:val="14"/>
          <w:lang w:val="sl-SI"/>
        </w:rPr>
        <w:t>Iz Latinske Amerike oziroma Karibov prihajajo: Antigva in Barbuda, Bahami, Barbados, Belize, Bolivija, Čile, Kolumbija, Kuba, Dominika, Ekvador, Grenada, Gvatemala, Gvijana, Haiti, Honduras, Jamajka, Nikaragva, Panama, Peru, Dominikanska republika, Sv. Kitts in Nevis, Sv. Vincent in Grenadini, Sveta Lucija, Surniam, Trinidad in Tobago, Venecuela.</w:t>
      </w:r>
    </w:p>
    <w:p w14:paraId="4F014E06" w14:textId="77777777" w:rsidR="00271215" w:rsidRDefault="00B712FA">
      <w:pPr>
        <w:pStyle w:val="NormalWeb"/>
        <w:shd w:val="clear" w:color="auto" w:fill="F8FCFF"/>
        <w:rPr>
          <w:sz w:val="28"/>
          <w:szCs w:val="14"/>
          <w:lang w:val="sl-SI"/>
        </w:rPr>
      </w:pPr>
      <w:r>
        <w:rPr>
          <w:sz w:val="28"/>
          <w:szCs w:val="14"/>
          <w:lang w:val="sl-SI"/>
        </w:rPr>
        <w:t>Edina evropska članica je Belorusija.</w:t>
      </w:r>
    </w:p>
    <w:p w14:paraId="001B11E7" w14:textId="77777777" w:rsidR="00271215" w:rsidRDefault="00271215">
      <w:pPr>
        <w:pStyle w:val="NormalWeb"/>
        <w:shd w:val="clear" w:color="auto" w:fill="F8FCFF"/>
        <w:rPr>
          <w:sz w:val="28"/>
          <w:szCs w:val="14"/>
          <w:lang w:val="sl-SI"/>
        </w:rPr>
      </w:pPr>
    </w:p>
    <w:p w14:paraId="298A769A" w14:textId="77777777" w:rsidR="00271215" w:rsidRDefault="00271215">
      <w:pPr>
        <w:pStyle w:val="NormalWeb"/>
        <w:shd w:val="clear" w:color="auto" w:fill="F8FCFF"/>
        <w:rPr>
          <w:sz w:val="28"/>
          <w:szCs w:val="14"/>
          <w:lang w:val="sl-SI"/>
        </w:rPr>
      </w:pPr>
    </w:p>
    <w:p w14:paraId="3FF4C7D1" w14:textId="77777777" w:rsidR="00271215" w:rsidRDefault="00271215">
      <w:pPr>
        <w:pStyle w:val="NormalWeb"/>
        <w:shd w:val="clear" w:color="auto" w:fill="F8FCFF"/>
        <w:rPr>
          <w:sz w:val="28"/>
          <w:szCs w:val="14"/>
          <w:lang w:val="sl-SI"/>
        </w:rPr>
      </w:pPr>
    </w:p>
    <w:p w14:paraId="2CA264EF" w14:textId="77777777" w:rsidR="00271215" w:rsidRDefault="00271215">
      <w:pPr>
        <w:pStyle w:val="NormalWeb"/>
        <w:shd w:val="clear" w:color="auto" w:fill="F8FCFF"/>
        <w:rPr>
          <w:sz w:val="28"/>
          <w:szCs w:val="14"/>
          <w:lang w:val="sl-SI"/>
        </w:rPr>
      </w:pPr>
    </w:p>
    <w:p w14:paraId="6D06EDA7" w14:textId="77777777" w:rsidR="00271215" w:rsidRDefault="00271215">
      <w:pPr>
        <w:pStyle w:val="NormalWeb"/>
        <w:shd w:val="clear" w:color="auto" w:fill="F8FCFF"/>
        <w:rPr>
          <w:sz w:val="28"/>
          <w:szCs w:val="14"/>
          <w:lang w:val="sl-SI"/>
        </w:rPr>
      </w:pPr>
    </w:p>
    <w:p w14:paraId="3DD80EC9" w14:textId="77777777" w:rsidR="00271215" w:rsidRDefault="00271215">
      <w:pPr>
        <w:pStyle w:val="NormalWeb"/>
        <w:shd w:val="clear" w:color="auto" w:fill="F8FCFF"/>
        <w:rPr>
          <w:sz w:val="28"/>
          <w:szCs w:val="14"/>
          <w:lang w:val="sl-SI"/>
        </w:rPr>
      </w:pPr>
    </w:p>
    <w:p w14:paraId="24BC1D3F" w14:textId="77777777" w:rsidR="00271215" w:rsidRDefault="00271215">
      <w:pPr>
        <w:pStyle w:val="NormalWeb"/>
        <w:shd w:val="clear" w:color="auto" w:fill="F8FCFF"/>
        <w:rPr>
          <w:sz w:val="28"/>
          <w:szCs w:val="14"/>
          <w:lang w:val="sl-SI"/>
        </w:rPr>
      </w:pPr>
    </w:p>
    <w:p w14:paraId="5FBAC6C3" w14:textId="77777777" w:rsidR="00271215" w:rsidRDefault="00271215">
      <w:pPr>
        <w:pStyle w:val="NormalWeb"/>
        <w:shd w:val="clear" w:color="auto" w:fill="F8FCFF"/>
        <w:rPr>
          <w:sz w:val="28"/>
          <w:szCs w:val="14"/>
          <w:lang w:val="sl-SI"/>
        </w:rPr>
      </w:pPr>
    </w:p>
    <w:p w14:paraId="1B680E9E" w14:textId="77777777" w:rsidR="00271215" w:rsidRDefault="00271215">
      <w:pPr>
        <w:pStyle w:val="NormalWeb"/>
        <w:shd w:val="clear" w:color="auto" w:fill="F8FCFF"/>
        <w:rPr>
          <w:sz w:val="28"/>
          <w:szCs w:val="14"/>
          <w:lang w:val="sl-SI"/>
        </w:rPr>
      </w:pPr>
    </w:p>
    <w:p w14:paraId="02058CD5" w14:textId="77777777" w:rsidR="00271215" w:rsidRDefault="00271215">
      <w:pPr>
        <w:pStyle w:val="NormalWeb"/>
        <w:shd w:val="clear" w:color="auto" w:fill="F8FCFF"/>
        <w:rPr>
          <w:sz w:val="28"/>
          <w:szCs w:val="14"/>
          <w:lang w:val="sl-SI"/>
        </w:rPr>
      </w:pPr>
    </w:p>
    <w:p w14:paraId="29F87B28" w14:textId="77777777" w:rsidR="00271215" w:rsidRDefault="00271215">
      <w:pPr>
        <w:pStyle w:val="NormalWeb"/>
        <w:shd w:val="clear" w:color="auto" w:fill="F8FCFF"/>
        <w:rPr>
          <w:sz w:val="28"/>
          <w:szCs w:val="14"/>
          <w:lang w:val="sl-SI"/>
        </w:rPr>
      </w:pPr>
    </w:p>
    <w:p w14:paraId="3C9974B7" w14:textId="77777777" w:rsidR="00271215" w:rsidRDefault="00271215">
      <w:pPr>
        <w:pStyle w:val="NormalWeb"/>
        <w:shd w:val="clear" w:color="auto" w:fill="F8FCFF"/>
        <w:rPr>
          <w:sz w:val="28"/>
          <w:szCs w:val="14"/>
          <w:lang w:val="sl-SI"/>
        </w:rPr>
      </w:pPr>
    </w:p>
    <w:p w14:paraId="661F7063" w14:textId="77777777" w:rsidR="00271215" w:rsidRDefault="00271215">
      <w:pPr>
        <w:pStyle w:val="NormalWeb"/>
        <w:shd w:val="clear" w:color="auto" w:fill="F8FCFF"/>
        <w:rPr>
          <w:sz w:val="28"/>
          <w:szCs w:val="14"/>
          <w:lang w:val="sl-SI"/>
        </w:rPr>
      </w:pPr>
    </w:p>
    <w:p w14:paraId="5F2772FC" w14:textId="77777777" w:rsidR="00271215" w:rsidRDefault="00271215">
      <w:pPr>
        <w:pStyle w:val="NormalWeb"/>
        <w:shd w:val="clear" w:color="auto" w:fill="F8FCFF"/>
        <w:rPr>
          <w:sz w:val="28"/>
          <w:szCs w:val="14"/>
          <w:lang w:val="sl-SI"/>
        </w:rPr>
      </w:pPr>
    </w:p>
    <w:p w14:paraId="07731267" w14:textId="77777777" w:rsidR="00271215" w:rsidRDefault="00271215">
      <w:pPr>
        <w:pStyle w:val="NormalWeb"/>
        <w:shd w:val="clear" w:color="auto" w:fill="F8FCFF"/>
        <w:rPr>
          <w:sz w:val="28"/>
          <w:szCs w:val="20"/>
          <w:lang w:val="sl-SI"/>
        </w:rPr>
      </w:pPr>
    </w:p>
    <w:p w14:paraId="6495BFA0" w14:textId="77777777" w:rsidR="00271215" w:rsidRDefault="00271215">
      <w:pPr>
        <w:pStyle w:val="NormalWeb"/>
        <w:shd w:val="clear" w:color="auto" w:fill="F8FCFF"/>
        <w:rPr>
          <w:sz w:val="28"/>
          <w:szCs w:val="20"/>
          <w:lang w:val="sl-SI"/>
        </w:rPr>
      </w:pPr>
    </w:p>
    <w:p w14:paraId="5FE53E88" w14:textId="77777777" w:rsidR="00271215" w:rsidRDefault="00271215">
      <w:pPr>
        <w:pStyle w:val="NormalWeb"/>
        <w:shd w:val="clear" w:color="auto" w:fill="F8FCFF"/>
        <w:rPr>
          <w:sz w:val="28"/>
          <w:szCs w:val="20"/>
          <w:lang w:val="sl-SI"/>
        </w:rPr>
      </w:pPr>
    </w:p>
    <w:p w14:paraId="789CC656" w14:textId="77777777" w:rsidR="00271215" w:rsidRDefault="00271215">
      <w:pPr>
        <w:pStyle w:val="NormalWeb"/>
        <w:shd w:val="clear" w:color="auto" w:fill="F8FCFF"/>
        <w:rPr>
          <w:sz w:val="28"/>
          <w:szCs w:val="20"/>
          <w:lang w:val="sl-SI"/>
        </w:rPr>
      </w:pPr>
    </w:p>
    <w:p w14:paraId="3171D6C4" w14:textId="77777777" w:rsidR="00271215" w:rsidRDefault="00271215">
      <w:pPr>
        <w:pStyle w:val="NormalWeb"/>
        <w:shd w:val="clear" w:color="auto" w:fill="F8FCFF"/>
        <w:rPr>
          <w:sz w:val="28"/>
          <w:szCs w:val="20"/>
          <w:lang w:val="sl-SI"/>
        </w:rPr>
      </w:pPr>
    </w:p>
    <w:p w14:paraId="7748EB0D" w14:textId="77777777" w:rsidR="00271215" w:rsidRDefault="00271215">
      <w:pPr>
        <w:pStyle w:val="NormalWeb"/>
        <w:shd w:val="clear" w:color="auto" w:fill="F8FCFF"/>
        <w:rPr>
          <w:sz w:val="28"/>
          <w:szCs w:val="20"/>
          <w:lang w:val="sl-SI"/>
        </w:rPr>
      </w:pPr>
    </w:p>
    <w:p w14:paraId="436E475C" w14:textId="77777777" w:rsidR="00271215" w:rsidRDefault="00B712FA">
      <w:pPr>
        <w:pStyle w:val="NormalWeb"/>
        <w:shd w:val="clear" w:color="auto" w:fill="F8FCFF"/>
        <w:rPr>
          <w:sz w:val="40"/>
          <w:szCs w:val="20"/>
          <w:lang w:val="sl-SI"/>
        </w:rPr>
      </w:pPr>
      <w:r>
        <w:rPr>
          <w:sz w:val="40"/>
          <w:szCs w:val="20"/>
          <w:lang w:val="sl-SI"/>
        </w:rPr>
        <w:t>Literatura</w:t>
      </w:r>
    </w:p>
    <w:p w14:paraId="78B47527" w14:textId="77777777" w:rsidR="00271215" w:rsidRDefault="00B712FA">
      <w:pPr>
        <w:pStyle w:val="NormalWeb"/>
        <w:shd w:val="clear" w:color="auto" w:fill="F8FCFF"/>
        <w:rPr>
          <w:sz w:val="28"/>
          <w:szCs w:val="14"/>
          <w:lang w:val="sl-SI"/>
        </w:rPr>
      </w:pPr>
      <w:r>
        <w:rPr>
          <w:sz w:val="28"/>
          <w:szCs w:val="14"/>
          <w:lang w:val="sl-SI"/>
        </w:rPr>
        <w:t xml:space="preserve"> </w:t>
      </w:r>
      <w:hyperlink r:id="rId9" w:history="1">
        <w:r>
          <w:rPr>
            <w:rStyle w:val="Hyperlink"/>
            <w:color w:val="auto"/>
            <w:sz w:val="28"/>
            <w:szCs w:val="14"/>
            <w:lang w:val="sl-SI"/>
          </w:rPr>
          <w:t>http://sl.wikipedia.org/wiki/Gibanje_neuvr%C5%A1%C4%8Denih</w:t>
        </w:r>
      </w:hyperlink>
    </w:p>
    <w:p w14:paraId="3DFF461D" w14:textId="77777777" w:rsidR="00271215" w:rsidRDefault="00271215">
      <w:pPr>
        <w:shd w:val="clear" w:color="auto" w:fill="F8FCFF"/>
        <w:rPr>
          <w:sz w:val="28"/>
          <w:szCs w:val="14"/>
          <w:lang w:val="sl-SI"/>
        </w:rPr>
      </w:pPr>
    </w:p>
    <w:p w14:paraId="0531A493" w14:textId="77777777" w:rsidR="00271215" w:rsidRDefault="00B712FA">
      <w:pPr>
        <w:pStyle w:val="BodyText3"/>
        <w:rPr>
          <w:szCs w:val="14"/>
        </w:rPr>
      </w:pPr>
      <w:r>
        <w:rPr>
          <w:szCs w:val="14"/>
        </w:rPr>
        <w:t>JUŽNIČ, Stane (1980): Kolonizacija in deklonizacija, Založba Obzorja, Maribor.</w:t>
      </w:r>
    </w:p>
    <w:p w14:paraId="5C834D4E" w14:textId="77777777" w:rsidR="00271215" w:rsidRDefault="00271215">
      <w:pPr>
        <w:pStyle w:val="BodyText3"/>
        <w:rPr>
          <w:szCs w:val="14"/>
        </w:rPr>
      </w:pPr>
    </w:p>
    <w:p w14:paraId="34398221" w14:textId="77777777" w:rsidR="00271215" w:rsidRDefault="00271215">
      <w:pPr>
        <w:pStyle w:val="BodyText3"/>
        <w:rPr>
          <w:szCs w:val="14"/>
        </w:rPr>
      </w:pPr>
    </w:p>
    <w:p w14:paraId="1D41E8D5" w14:textId="77777777" w:rsidR="00271215" w:rsidRDefault="00B712FA">
      <w:pPr>
        <w:pStyle w:val="BodyText3"/>
        <w:rPr>
          <w:szCs w:val="14"/>
        </w:rPr>
      </w:pPr>
      <w:r>
        <w:rPr>
          <w:szCs w:val="14"/>
        </w:rPr>
        <w:t>NAŠE STOLETJE zgodovina za 9. razred osnovne šole, Modrijan založba, Ljubljana 2005, sodobnost, str. 171-172.</w:t>
      </w:r>
    </w:p>
    <w:p w14:paraId="048DF9BE" w14:textId="77777777" w:rsidR="00271215" w:rsidRDefault="00271215">
      <w:pPr>
        <w:rPr>
          <w:sz w:val="28"/>
          <w:szCs w:val="14"/>
          <w:lang w:val="sl-SI"/>
        </w:rPr>
      </w:pPr>
    </w:p>
    <w:p w14:paraId="55B290A4" w14:textId="77777777" w:rsidR="00271215" w:rsidRDefault="00271215">
      <w:pPr>
        <w:rPr>
          <w:sz w:val="28"/>
          <w:szCs w:val="14"/>
          <w:lang w:val="sl-SI"/>
        </w:rPr>
      </w:pPr>
    </w:p>
    <w:p w14:paraId="3E63BA45" w14:textId="77777777" w:rsidR="00271215" w:rsidRDefault="00271215">
      <w:pPr>
        <w:rPr>
          <w:sz w:val="28"/>
          <w:szCs w:val="12"/>
          <w:lang w:val="sl-SI"/>
        </w:rPr>
      </w:pPr>
    </w:p>
    <w:p w14:paraId="12EDC8FA" w14:textId="77777777" w:rsidR="00271215" w:rsidRDefault="00271215">
      <w:pPr>
        <w:rPr>
          <w:sz w:val="28"/>
          <w:szCs w:val="12"/>
          <w:lang w:val="sl-SI"/>
        </w:rPr>
      </w:pPr>
    </w:p>
    <w:p w14:paraId="4743E57A" w14:textId="77777777" w:rsidR="00271215" w:rsidRDefault="00271215">
      <w:pPr>
        <w:rPr>
          <w:sz w:val="28"/>
          <w:szCs w:val="12"/>
          <w:lang w:val="sl-SI"/>
        </w:rPr>
      </w:pPr>
    </w:p>
    <w:p w14:paraId="12C75E2D" w14:textId="77777777" w:rsidR="00271215" w:rsidRDefault="00271215">
      <w:pPr>
        <w:rPr>
          <w:sz w:val="28"/>
          <w:szCs w:val="12"/>
          <w:lang w:val="sl-SI"/>
        </w:rPr>
      </w:pPr>
    </w:p>
    <w:p w14:paraId="0574AA8F" w14:textId="77777777" w:rsidR="00271215" w:rsidRDefault="00271215">
      <w:pPr>
        <w:rPr>
          <w:sz w:val="28"/>
          <w:szCs w:val="12"/>
          <w:lang w:val="sl-SI"/>
        </w:rPr>
      </w:pPr>
    </w:p>
    <w:p w14:paraId="67BFEAFE" w14:textId="77777777" w:rsidR="00271215" w:rsidRDefault="00271215">
      <w:pPr>
        <w:rPr>
          <w:sz w:val="28"/>
          <w:szCs w:val="12"/>
          <w:lang w:val="sl-SI"/>
        </w:rPr>
      </w:pPr>
    </w:p>
    <w:p w14:paraId="48A6F135" w14:textId="77777777" w:rsidR="00271215" w:rsidRDefault="00271215">
      <w:pPr>
        <w:rPr>
          <w:sz w:val="28"/>
          <w:szCs w:val="12"/>
          <w:lang w:val="sl-SI"/>
        </w:rPr>
      </w:pPr>
    </w:p>
    <w:p w14:paraId="47805D6A" w14:textId="77777777" w:rsidR="00271215" w:rsidRDefault="00271215">
      <w:pPr>
        <w:rPr>
          <w:sz w:val="28"/>
          <w:szCs w:val="12"/>
          <w:lang w:val="sl-SI"/>
        </w:rPr>
      </w:pPr>
    </w:p>
    <w:p w14:paraId="228C7936" w14:textId="77777777" w:rsidR="00271215" w:rsidRDefault="00271215">
      <w:pPr>
        <w:rPr>
          <w:sz w:val="28"/>
          <w:szCs w:val="12"/>
          <w:lang w:val="sl-SI"/>
        </w:rPr>
      </w:pPr>
    </w:p>
    <w:p w14:paraId="0212CDF5" w14:textId="77777777" w:rsidR="00271215" w:rsidRDefault="00271215">
      <w:pPr>
        <w:rPr>
          <w:sz w:val="28"/>
          <w:szCs w:val="12"/>
          <w:lang w:val="sl-SI"/>
        </w:rPr>
      </w:pPr>
    </w:p>
    <w:p w14:paraId="2673F278" w14:textId="77777777" w:rsidR="00271215" w:rsidRDefault="00271215">
      <w:pPr>
        <w:rPr>
          <w:sz w:val="28"/>
          <w:szCs w:val="12"/>
          <w:lang w:val="sl-SI"/>
        </w:rPr>
      </w:pPr>
    </w:p>
    <w:p w14:paraId="49299D7E" w14:textId="77777777" w:rsidR="00271215" w:rsidRDefault="00271215">
      <w:pPr>
        <w:rPr>
          <w:sz w:val="28"/>
          <w:szCs w:val="12"/>
          <w:lang w:val="sl-SI"/>
        </w:rPr>
      </w:pPr>
    </w:p>
    <w:p w14:paraId="5C8BC895" w14:textId="77777777" w:rsidR="00271215" w:rsidRDefault="00271215">
      <w:pPr>
        <w:rPr>
          <w:sz w:val="28"/>
          <w:szCs w:val="12"/>
          <w:lang w:val="sl-SI"/>
        </w:rPr>
      </w:pPr>
    </w:p>
    <w:p w14:paraId="799AE5D9" w14:textId="77777777" w:rsidR="00271215" w:rsidRDefault="00271215">
      <w:pPr>
        <w:rPr>
          <w:sz w:val="28"/>
          <w:szCs w:val="12"/>
          <w:lang w:val="sl-SI"/>
        </w:rPr>
      </w:pPr>
    </w:p>
    <w:p w14:paraId="4670C159" w14:textId="77777777" w:rsidR="00271215" w:rsidRDefault="00271215">
      <w:pPr>
        <w:rPr>
          <w:sz w:val="28"/>
          <w:szCs w:val="12"/>
          <w:lang w:val="sl-SI"/>
        </w:rPr>
      </w:pPr>
    </w:p>
    <w:p w14:paraId="6EB6558F" w14:textId="77777777" w:rsidR="00271215" w:rsidRDefault="00271215">
      <w:pPr>
        <w:rPr>
          <w:sz w:val="28"/>
          <w:szCs w:val="12"/>
          <w:lang w:val="sl-SI"/>
        </w:rPr>
      </w:pPr>
    </w:p>
    <w:p w14:paraId="63FD542B" w14:textId="77777777" w:rsidR="00271215" w:rsidRDefault="00271215">
      <w:pPr>
        <w:rPr>
          <w:sz w:val="28"/>
          <w:szCs w:val="12"/>
          <w:lang w:val="sl-SI"/>
        </w:rPr>
      </w:pPr>
    </w:p>
    <w:p w14:paraId="0892F454" w14:textId="77777777" w:rsidR="00271215" w:rsidRDefault="00271215">
      <w:pPr>
        <w:rPr>
          <w:sz w:val="28"/>
          <w:szCs w:val="12"/>
          <w:lang w:val="sl-SI"/>
        </w:rPr>
      </w:pPr>
    </w:p>
    <w:p w14:paraId="08B3F3EA" w14:textId="77777777" w:rsidR="00271215" w:rsidRDefault="00271215">
      <w:pPr>
        <w:rPr>
          <w:sz w:val="28"/>
          <w:szCs w:val="12"/>
          <w:lang w:val="sl-SI"/>
        </w:rPr>
      </w:pPr>
    </w:p>
    <w:p w14:paraId="7AA110BA" w14:textId="77777777" w:rsidR="00271215" w:rsidRDefault="00271215">
      <w:pPr>
        <w:rPr>
          <w:sz w:val="28"/>
          <w:szCs w:val="12"/>
          <w:lang w:val="sl-SI"/>
        </w:rPr>
      </w:pPr>
    </w:p>
    <w:p w14:paraId="100B9CAB" w14:textId="77777777" w:rsidR="00271215" w:rsidRDefault="00271215">
      <w:pPr>
        <w:rPr>
          <w:sz w:val="28"/>
          <w:szCs w:val="12"/>
          <w:lang w:val="sl-SI"/>
        </w:rPr>
      </w:pPr>
    </w:p>
    <w:p w14:paraId="28861195" w14:textId="77777777" w:rsidR="00271215" w:rsidRDefault="00271215">
      <w:pPr>
        <w:rPr>
          <w:sz w:val="28"/>
          <w:szCs w:val="12"/>
          <w:lang w:val="sl-SI"/>
        </w:rPr>
      </w:pPr>
    </w:p>
    <w:p w14:paraId="3A5D4337" w14:textId="77777777" w:rsidR="00271215" w:rsidRDefault="00271215">
      <w:pPr>
        <w:rPr>
          <w:sz w:val="28"/>
          <w:szCs w:val="12"/>
          <w:lang w:val="sl-SI"/>
        </w:rPr>
      </w:pPr>
    </w:p>
    <w:p w14:paraId="26E876C4" w14:textId="77777777" w:rsidR="00271215" w:rsidRDefault="00271215">
      <w:pPr>
        <w:rPr>
          <w:sz w:val="28"/>
          <w:szCs w:val="12"/>
          <w:lang w:val="sl-SI"/>
        </w:rPr>
      </w:pPr>
    </w:p>
    <w:p w14:paraId="3F20F241" w14:textId="77777777" w:rsidR="00271215" w:rsidRDefault="00271215">
      <w:pPr>
        <w:rPr>
          <w:sz w:val="28"/>
          <w:szCs w:val="12"/>
          <w:lang w:val="sl-SI"/>
        </w:rPr>
      </w:pPr>
    </w:p>
    <w:p w14:paraId="6DFA722A" w14:textId="77777777" w:rsidR="00271215" w:rsidRDefault="00271215">
      <w:pPr>
        <w:rPr>
          <w:sz w:val="28"/>
          <w:szCs w:val="12"/>
          <w:lang w:val="sl-SI"/>
        </w:rPr>
      </w:pPr>
    </w:p>
    <w:sectPr w:rsidR="00271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65C"/>
    <w:multiLevelType w:val="hybridMultilevel"/>
    <w:tmpl w:val="11CE647A"/>
    <w:lvl w:ilvl="0" w:tplc="2DE0417C">
      <w:start w:val="1"/>
      <w:numFmt w:val="bullet"/>
      <w:lvlText w:val=""/>
      <w:lvlJc w:val="left"/>
      <w:pPr>
        <w:tabs>
          <w:tab w:val="num" w:pos="720"/>
        </w:tabs>
        <w:ind w:left="720" w:hanging="360"/>
      </w:pPr>
      <w:rPr>
        <w:rFonts w:ascii="Symbol" w:hAnsi="Symbol" w:hint="default"/>
        <w:sz w:val="20"/>
      </w:rPr>
    </w:lvl>
    <w:lvl w:ilvl="1" w:tplc="8E0E1958" w:tentative="1">
      <w:start w:val="1"/>
      <w:numFmt w:val="bullet"/>
      <w:lvlText w:val="o"/>
      <w:lvlJc w:val="left"/>
      <w:pPr>
        <w:tabs>
          <w:tab w:val="num" w:pos="1440"/>
        </w:tabs>
        <w:ind w:left="1440" w:hanging="360"/>
      </w:pPr>
      <w:rPr>
        <w:rFonts w:ascii="Courier New" w:hAnsi="Courier New" w:hint="default"/>
        <w:sz w:val="20"/>
      </w:rPr>
    </w:lvl>
    <w:lvl w:ilvl="2" w:tplc="B74ED582" w:tentative="1">
      <w:start w:val="1"/>
      <w:numFmt w:val="bullet"/>
      <w:lvlText w:val=""/>
      <w:lvlJc w:val="left"/>
      <w:pPr>
        <w:tabs>
          <w:tab w:val="num" w:pos="2160"/>
        </w:tabs>
        <w:ind w:left="2160" w:hanging="360"/>
      </w:pPr>
      <w:rPr>
        <w:rFonts w:ascii="Wingdings" w:hAnsi="Wingdings" w:hint="default"/>
        <w:sz w:val="20"/>
      </w:rPr>
    </w:lvl>
    <w:lvl w:ilvl="3" w:tplc="6E9A9A28" w:tentative="1">
      <w:start w:val="1"/>
      <w:numFmt w:val="bullet"/>
      <w:lvlText w:val=""/>
      <w:lvlJc w:val="left"/>
      <w:pPr>
        <w:tabs>
          <w:tab w:val="num" w:pos="2880"/>
        </w:tabs>
        <w:ind w:left="2880" w:hanging="360"/>
      </w:pPr>
      <w:rPr>
        <w:rFonts w:ascii="Wingdings" w:hAnsi="Wingdings" w:hint="default"/>
        <w:sz w:val="20"/>
      </w:rPr>
    </w:lvl>
    <w:lvl w:ilvl="4" w:tplc="84FEA2B8" w:tentative="1">
      <w:start w:val="1"/>
      <w:numFmt w:val="bullet"/>
      <w:lvlText w:val=""/>
      <w:lvlJc w:val="left"/>
      <w:pPr>
        <w:tabs>
          <w:tab w:val="num" w:pos="3600"/>
        </w:tabs>
        <w:ind w:left="3600" w:hanging="360"/>
      </w:pPr>
      <w:rPr>
        <w:rFonts w:ascii="Wingdings" w:hAnsi="Wingdings" w:hint="default"/>
        <w:sz w:val="20"/>
      </w:rPr>
    </w:lvl>
    <w:lvl w:ilvl="5" w:tplc="E1C83CC2" w:tentative="1">
      <w:start w:val="1"/>
      <w:numFmt w:val="bullet"/>
      <w:lvlText w:val=""/>
      <w:lvlJc w:val="left"/>
      <w:pPr>
        <w:tabs>
          <w:tab w:val="num" w:pos="4320"/>
        </w:tabs>
        <w:ind w:left="4320" w:hanging="360"/>
      </w:pPr>
      <w:rPr>
        <w:rFonts w:ascii="Wingdings" w:hAnsi="Wingdings" w:hint="default"/>
        <w:sz w:val="20"/>
      </w:rPr>
    </w:lvl>
    <w:lvl w:ilvl="6" w:tplc="39D048FE" w:tentative="1">
      <w:start w:val="1"/>
      <w:numFmt w:val="bullet"/>
      <w:lvlText w:val=""/>
      <w:lvlJc w:val="left"/>
      <w:pPr>
        <w:tabs>
          <w:tab w:val="num" w:pos="5040"/>
        </w:tabs>
        <w:ind w:left="5040" w:hanging="360"/>
      </w:pPr>
      <w:rPr>
        <w:rFonts w:ascii="Wingdings" w:hAnsi="Wingdings" w:hint="default"/>
        <w:sz w:val="20"/>
      </w:rPr>
    </w:lvl>
    <w:lvl w:ilvl="7" w:tplc="B26A29D2" w:tentative="1">
      <w:start w:val="1"/>
      <w:numFmt w:val="bullet"/>
      <w:lvlText w:val=""/>
      <w:lvlJc w:val="left"/>
      <w:pPr>
        <w:tabs>
          <w:tab w:val="num" w:pos="5760"/>
        </w:tabs>
        <w:ind w:left="5760" w:hanging="360"/>
      </w:pPr>
      <w:rPr>
        <w:rFonts w:ascii="Wingdings" w:hAnsi="Wingdings" w:hint="default"/>
        <w:sz w:val="20"/>
      </w:rPr>
    </w:lvl>
    <w:lvl w:ilvl="8" w:tplc="D46EFB2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56870"/>
    <w:multiLevelType w:val="hybridMultilevel"/>
    <w:tmpl w:val="99A4B13A"/>
    <w:lvl w:ilvl="0" w:tplc="AB321BAC">
      <w:start w:val="1"/>
      <w:numFmt w:val="bullet"/>
      <w:lvlText w:val=""/>
      <w:lvlJc w:val="left"/>
      <w:pPr>
        <w:tabs>
          <w:tab w:val="num" w:pos="720"/>
        </w:tabs>
        <w:ind w:left="720" w:hanging="360"/>
      </w:pPr>
      <w:rPr>
        <w:rFonts w:ascii="Symbol" w:hAnsi="Symbol" w:hint="default"/>
        <w:sz w:val="20"/>
      </w:rPr>
    </w:lvl>
    <w:lvl w:ilvl="1" w:tplc="EDC05D52" w:tentative="1">
      <w:start w:val="1"/>
      <w:numFmt w:val="bullet"/>
      <w:lvlText w:val="o"/>
      <w:lvlJc w:val="left"/>
      <w:pPr>
        <w:tabs>
          <w:tab w:val="num" w:pos="1440"/>
        </w:tabs>
        <w:ind w:left="1440" w:hanging="360"/>
      </w:pPr>
      <w:rPr>
        <w:rFonts w:ascii="Courier New" w:hAnsi="Courier New" w:hint="default"/>
        <w:sz w:val="20"/>
      </w:rPr>
    </w:lvl>
    <w:lvl w:ilvl="2" w:tplc="92288BE4" w:tentative="1">
      <w:start w:val="1"/>
      <w:numFmt w:val="bullet"/>
      <w:lvlText w:val=""/>
      <w:lvlJc w:val="left"/>
      <w:pPr>
        <w:tabs>
          <w:tab w:val="num" w:pos="2160"/>
        </w:tabs>
        <w:ind w:left="2160" w:hanging="360"/>
      </w:pPr>
      <w:rPr>
        <w:rFonts w:ascii="Wingdings" w:hAnsi="Wingdings" w:hint="default"/>
        <w:sz w:val="20"/>
      </w:rPr>
    </w:lvl>
    <w:lvl w:ilvl="3" w:tplc="2BF0FEF0" w:tentative="1">
      <w:start w:val="1"/>
      <w:numFmt w:val="bullet"/>
      <w:lvlText w:val=""/>
      <w:lvlJc w:val="left"/>
      <w:pPr>
        <w:tabs>
          <w:tab w:val="num" w:pos="2880"/>
        </w:tabs>
        <w:ind w:left="2880" w:hanging="360"/>
      </w:pPr>
      <w:rPr>
        <w:rFonts w:ascii="Wingdings" w:hAnsi="Wingdings" w:hint="default"/>
        <w:sz w:val="20"/>
      </w:rPr>
    </w:lvl>
    <w:lvl w:ilvl="4" w:tplc="E782FBE4" w:tentative="1">
      <w:start w:val="1"/>
      <w:numFmt w:val="bullet"/>
      <w:lvlText w:val=""/>
      <w:lvlJc w:val="left"/>
      <w:pPr>
        <w:tabs>
          <w:tab w:val="num" w:pos="3600"/>
        </w:tabs>
        <w:ind w:left="3600" w:hanging="360"/>
      </w:pPr>
      <w:rPr>
        <w:rFonts w:ascii="Wingdings" w:hAnsi="Wingdings" w:hint="default"/>
        <w:sz w:val="20"/>
      </w:rPr>
    </w:lvl>
    <w:lvl w:ilvl="5" w:tplc="076274A2" w:tentative="1">
      <w:start w:val="1"/>
      <w:numFmt w:val="bullet"/>
      <w:lvlText w:val=""/>
      <w:lvlJc w:val="left"/>
      <w:pPr>
        <w:tabs>
          <w:tab w:val="num" w:pos="4320"/>
        </w:tabs>
        <w:ind w:left="4320" w:hanging="360"/>
      </w:pPr>
      <w:rPr>
        <w:rFonts w:ascii="Wingdings" w:hAnsi="Wingdings" w:hint="default"/>
        <w:sz w:val="20"/>
      </w:rPr>
    </w:lvl>
    <w:lvl w:ilvl="6" w:tplc="F1FCDC20" w:tentative="1">
      <w:start w:val="1"/>
      <w:numFmt w:val="bullet"/>
      <w:lvlText w:val=""/>
      <w:lvlJc w:val="left"/>
      <w:pPr>
        <w:tabs>
          <w:tab w:val="num" w:pos="5040"/>
        </w:tabs>
        <w:ind w:left="5040" w:hanging="360"/>
      </w:pPr>
      <w:rPr>
        <w:rFonts w:ascii="Wingdings" w:hAnsi="Wingdings" w:hint="default"/>
        <w:sz w:val="20"/>
      </w:rPr>
    </w:lvl>
    <w:lvl w:ilvl="7" w:tplc="772AEEBA" w:tentative="1">
      <w:start w:val="1"/>
      <w:numFmt w:val="bullet"/>
      <w:lvlText w:val=""/>
      <w:lvlJc w:val="left"/>
      <w:pPr>
        <w:tabs>
          <w:tab w:val="num" w:pos="5760"/>
        </w:tabs>
        <w:ind w:left="5760" w:hanging="360"/>
      </w:pPr>
      <w:rPr>
        <w:rFonts w:ascii="Wingdings" w:hAnsi="Wingdings" w:hint="default"/>
        <w:sz w:val="20"/>
      </w:rPr>
    </w:lvl>
    <w:lvl w:ilvl="8" w:tplc="00506C7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2FA"/>
    <w:rsid w:val="002671F5"/>
    <w:rsid w:val="00271215"/>
    <w:rsid w:val="00B16E28"/>
    <w:rsid w:val="00B712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C747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i/>
      <w:iCs/>
      <w:sz w:val="48"/>
      <w:lang w:val="sl-SI"/>
    </w:rPr>
  </w:style>
  <w:style w:type="paragraph" w:styleId="Heading2">
    <w:name w:val="heading 2"/>
    <w:basedOn w:val="Normal"/>
    <w:next w:val="Normal"/>
    <w:qFormat/>
    <w:pPr>
      <w:keepNext/>
      <w:jc w:val="center"/>
      <w:outlineLvl w:val="1"/>
    </w:pPr>
    <w:rPr>
      <w:sz w:val="28"/>
      <w:lang w:val="sl-SI"/>
    </w:rPr>
  </w:style>
  <w:style w:type="paragraph" w:styleId="Heading3">
    <w:name w:val="heading 3"/>
    <w:basedOn w:val="Normal"/>
    <w:next w:val="Normal"/>
    <w:qFormat/>
    <w:pPr>
      <w:keepNext/>
      <w:outlineLvl w:val="2"/>
    </w:pPr>
    <w:rPr>
      <w:sz w:val="40"/>
      <w:lang w:val="sl-SI"/>
    </w:rPr>
  </w:style>
  <w:style w:type="paragraph" w:styleId="Heading4">
    <w:name w:val="heading 4"/>
    <w:basedOn w:val="Normal"/>
    <w:next w:val="Normal"/>
    <w:qFormat/>
    <w:pPr>
      <w:keepNext/>
      <w:outlineLvl w:val="3"/>
    </w:pPr>
    <w:rPr>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style>
  <w:style w:type="character" w:styleId="FollowedHyperlink">
    <w:name w:val="FollowedHyperlink"/>
    <w:semiHidden/>
    <w:rPr>
      <w:color w:val="800080"/>
      <w:u w:val="single"/>
    </w:rPr>
  </w:style>
  <w:style w:type="character" w:customStyle="1" w:styleId="mw-headline">
    <w:name w:val="mw-headline"/>
    <w:basedOn w:val="DefaultParagraphFont"/>
  </w:style>
  <w:style w:type="character" w:customStyle="1" w:styleId="editsection">
    <w:name w:val="editsection"/>
    <w:basedOn w:val="DefaultParagraphFont"/>
  </w:style>
  <w:style w:type="paragraph" w:styleId="BodyText">
    <w:name w:val="Body Text"/>
    <w:basedOn w:val="Normal"/>
    <w:semiHidden/>
    <w:rPr>
      <w:sz w:val="28"/>
      <w:lang w:val="sl-SI"/>
    </w:rPr>
  </w:style>
  <w:style w:type="paragraph" w:styleId="BodyText2">
    <w:name w:val="Body Text 2"/>
    <w:basedOn w:val="Normal"/>
    <w:semiHidden/>
    <w:rPr>
      <w:i/>
      <w:iCs/>
      <w:sz w:val="28"/>
      <w:lang w:val="sl-SI"/>
    </w:rPr>
  </w:style>
  <w:style w:type="paragraph" w:styleId="Caption">
    <w:name w:val="caption"/>
    <w:basedOn w:val="Normal"/>
    <w:next w:val="Normal"/>
    <w:qFormat/>
    <w:rPr>
      <w:sz w:val="28"/>
      <w:lang w:val="sl-SI"/>
    </w:rPr>
  </w:style>
  <w:style w:type="paragraph" w:styleId="BodyText3">
    <w:name w:val="Body Text 3"/>
    <w:basedOn w:val="Normal"/>
    <w:semiHidden/>
    <w:pPr>
      <w:shd w:val="clear" w:color="auto" w:fill="F8FCFF"/>
    </w:pPr>
    <w:rPr>
      <w:sz w:val="2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Gibanje_neuvr%C5%A1%C4%8Den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Links>
    <vt:vector size="30" baseType="variant">
      <vt:variant>
        <vt:i4>3997773</vt:i4>
      </vt:variant>
      <vt:variant>
        <vt:i4>0</vt:i4>
      </vt:variant>
      <vt:variant>
        <vt:i4>0</vt:i4>
      </vt:variant>
      <vt:variant>
        <vt:i4>5</vt:i4>
      </vt:variant>
      <vt:variant>
        <vt:lpwstr>http://sl.wikipedia.org/wiki/Gibanje_neuvr%C5%A1%C4%8Denih</vt:lpwstr>
      </vt:variant>
      <vt:variant>
        <vt:lpwstr/>
      </vt:variant>
      <vt:variant>
        <vt:i4>5636191</vt:i4>
      </vt:variant>
      <vt:variant>
        <vt:i4>6110</vt:i4>
      </vt:variant>
      <vt:variant>
        <vt:i4>1028</vt:i4>
      </vt:variant>
      <vt:variant>
        <vt:i4>1</vt:i4>
      </vt:variant>
      <vt:variant>
        <vt:lpwstr>..\My Documents\My Pictures\New Folder\charlesa de gaulle.jpg</vt:lpwstr>
      </vt:variant>
      <vt:variant>
        <vt:lpwstr/>
      </vt:variant>
      <vt:variant>
        <vt:i4>3604587</vt:i4>
      </vt:variant>
      <vt:variant>
        <vt:i4>6172</vt:i4>
      </vt:variant>
      <vt:variant>
        <vt:i4>1027</vt:i4>
      </vt:variant>
      <vt:variant>
        <vt:i4>1</vt:i4>
      </vt:variant>
      <vt:variant>
        <vt:lpwstr>..\My Documents\My Pictures\New Folder\charlesa de gaulle2.jpg</vt:lpwstr>
      </vt:variant>
      <vt:variant>
        <vt:lpwstr/>
      </vt:variant>
      <vt:variant>
        <vt:i4>1835084</vt:i4>
      </vt:variant>
      <vt:variant>
        <vt:i4>7762</vt:i4>
      </vt:variant>
      <vt:variant>
        <vt:i4>1025</vt:i4>
      </vt:variant>
      <vt:variant>
        <vt:i4>1</vt:i4>
      </vt:variant>
      <vt:variant>
        <vt:lpwstr>..\My Documents\My Pictures\New Folder\kolonializem leta 1945---.png</vt:lpwstr>
      </vt:variant>
      <vt:variant>
        <vt:lpwstr/>
      </vt:variant>
      <vt:variant>
        <vt:i4>786716</vt:i4>
      </vt:variant>
      <vt:variant>
        <vt:i4>13616</vt:i4>
      </vt:variant>
      <vt:variant>
        <vt:i4>1026</vt:i4>
      </vt:variant>
      <vt:variant>
        <vt:i4>1</vt:i4>
      </vt:variant>
      <vt:variant>
        <vt:lpwstr>..\My Documents\My Pictures\New Folder\članice gibanja neuvrščenih leta 2005.png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