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8140" w14:textId="77777777" w:rsidR="00262402" w:rsidRPr="00EF786E" w:rsidRDefault="00262402" w:rsidP="00EF78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786E">
        <w:rPr>
          <w:b/>
          <w:sz w:val="32"/>
          <w:szCs w:val="32"/>
        </w:rPr>
        <w:t>SLOVENCI V RIMSKO-NEMŠKEM CESARSTVU</w:t>
      </w:r>
    </w:p>
    <w:p w14:paraId="7C9C3A14" w14:textId="77777777" w:rsidR="00262402" w:rsidRPr="00540272" w:rsidRDefault="00262402" w:rsidP="00262402">
      <w:pPr>
        <w:pStyle w:val="Heading2"/>
        <w:rPr>
          <w:color w:val="333399"/>
        </w:rPr>
      </w:pPr>
      <w:r w:rsidRPr="00540272">
        <w:rPr>
          <w:color w:val="333399"/>
        </w:rPr>
        <w:t>1 Nastanek RNC</w:t>
      </w:r>
    </w:p>
    <w:p w14:paraId="106D1C90" w14:textId="77777777" w:rsidR="00262402" w:rsidRDefault="00674796" w:rsidP="007173F3">
      <w:pPr>
        <w:numPr>
          <w:ilvl w:val="0"/>
          <w:numId w:val="1"/>
        </w:numPr>
        <w:spacing w:line="240" w:lineRule="auto"/>
        <w:ind w:left="714" w:hanging="357"/>
      </w:pPr>
      <w:r>
        <w:t>i</w:t>
      </w:r>
      <w:r w:rsidR="00262402">
        <w:t xml:space="preserve">zumrtje frankovskih Karolingov </w:t>
      </w:r>
      <w:r w:rsidR="00262402">
        <w:sym w:font="Wingdings" w:char="F0E0"/>
      </w:r>
      <w:r w:rsidR="00262402">
        <w:t xml:space="preserve"> </w:t>
      </w:r>
      <w:r w:rsidR="007B3235">
        <w:t>Konrad</w:t>
      </w:r>
      <w:r w:rsidR="00262402">
        <w:t xml:space="preserve"> I.</w:t>
      </w:r>
    </w:p>
    <w:p w14:paraId="44ED6733" w14:textId="77777777" w:rsidR="007B3235" w:rsidRDefault="00674796" w:rsidP="007173F3">
      <w:pPr>
        <w:numPr>
          <w:ilvl w:val="0"/>
          <w:numId w:val="1"/>
        </w:numPr>
        <w:spacing w:line="240" w:lineRule="auto"/>
        <w:ind w:left="714" w:hanging="357"/>
      </w:pPr>
      <w:r>
        <w:t>s</w:t>
      </w:r>
      <w:r w:rsidR="007B3235">
        <w:t>aška premoč nas visokim plemstvom (Oton I., cesar 962)</w:t>
      </w:r>
    </w:p>
    <w:p w14:paraId="629CF3C8" w14:textId="77777777" w:rsidR="007B3235" w:rsidRPr="002F4EE5" w:rsidRDefault="00421A4C" w:rsidP="00262402">
      <w:pPr>
        <w:rPr>
          <w:b/>
        </w:rPr>
      </w:pPr>
      <w:r>
        <w:rPr>
          <w:b/>
          <w:noProof/>
          <w:u w:val="single"/>
        </w:rPr>
        <w:pict w14:anchorId="0441B74A">
          <v:line id="_x0000_s1034" style="position:absolute;z-index:251657216" from="189pt,18.15pt" to="234pt,36.15pt"/>
        </w:pict>
      </w:r>
      <w:r>
        <w:rPr>
          <w:b/>
          <w:noProof/>
          <w:u w:val="single"/>
        </w:rPr>
        <w:pict w14:anchorId="6821486E">
          <v:line id="_x0000_s1028" style="position:absolute;flip:x;z-index:251656192" from="18pt,18.15pt" to="36pt,36.15pt"/>
        </w:pict>
      </w:r>
      <w:r w:rsidR="007B3235" w:rsidRPr="002F4EE5">
        <w:rPr>
          <w:b/>
          <w:u w:val="single"/>
        </w:rPr>
        <w:t>Sveto rimsko cesarstvo</w:t>
      </w:r>
      <w:r w:rsidR="00674796" w:rsidRPr="002F4EE5">
        <w:rPr>
          <w:b/>
        </w:rPr>
        <w:t xml:space="preserve">  </w:t>
      </w:r>
      <w:r w:rsidR="007B3235" w:rsidRPr="002F4EE5">
        <w:rPr>
          <w:b/>
        </w:rPr>
        <w:t xml:space="preserve"> </w:t>
      </w:r>
      <w:r w:rsidR="007B3235" w:rsidRPr="002F4EE5">
        <w:rPr>
          <w:b/>
          <w:u w:val="single"/>
        </w:rPr>
        <w:t>nemške narodnosti</w:t>
      </w:r>
    </w:p>
    <w:p w14:paraId="3A411AD8" w14:textId="77777777" w:rsidR="007B3235" w:rsidRDefault="007B3235" w:rsidP="00262402"/>
    <w:p w14:paraId="6EAFAC7A" w14:textId="77777777" w:rsidR="007B3235" w:rsidRDefault="007B3235" w:rsidP="00674796">
      <w:pPr>
        <w:spacing w:line="240" w:lineRule="auto"/>
      </w:pPr>
      <w:r>
        <w:t>moč papežev</w:t>
      </w:r>
      <w:r w:rsidR="00674796">
        <w:tab/>
      </w:r>
      <w:r w:rsidR="00674796">
        <w:tab/>
      </w:r>
      <w:r w:rsidR="00674796">
        <w:tab/>
      </w:r>
      <w:r w:rsidR="00674796">
        <w:tab/>
      </w:r>
      <w:r w:rsidR="00674796">
        <w:tab/>
        <w:t>oblast le na deželah nemškega dela</w:t>
      </w:r>
    </w:p>
    <w:p w14:paraId="6478C69E" w14:textId="77777777" w:rsidR="00674796" w:rsidRDefault="007B3235" w:rsidP="00674796">
      <w:pPr>
        <w:spacing w:after="120"/>
      </w:pPr>
      <w:r>
        <w:t>cesarska oblast »dana od boga«</w:t>
      </w:r>
    </w:p>
    <w:p w14:paraId="086896CF" w14:textId="77777777" w:rsidR="00674796" w:rsidRDefault="00674796" w:rsidP="00674796">
      <w:pPr>
        <w:numPr>
          <w:ilvl w:val="1"/>
          <w:numId w:val="2"/>
        </w:numPr>
      </w:pPr>
      <w:r w:rsidRPr="00674796">
        <w:rPr>
          <w:rStyle w:val="Heading3Char"/>
        </w:rPr>
        <w:t>Vpadi Madžarov</w:t>
      </w:r>
      <w:r>
        <w:t xml:space="preserve"> (</w:t>
      </w:r>
      <w:smartTag w:uri="urn:schemas-microsoft-com:office:smarttags" w:element="metricconverter">
        <w:smartTagPr>
          <w:attr w:name="ProductID" w:val="9. in"/>
        </w:smartTagPr>
        <w:r>
          <w:t>9. in</w:t>
        </w:r>
      </w:smartTag>
      <w:r>
        <w:t xml:space="preserve"> 10. stol.)</w:t>
      </w:r>
    </w:p>
    <w:p w14:paraId="2F6E3CE5" w14:textId="77777777" w:rsidR="00674796" w:rsidRDefault="00674796" w:rsidP="007173F3">
      <w:pPr>
        <w:numPr>
          <w:ilvl w:val="0"/>
          <w:numId w:val="4"/>
        </w:numPr>
        <w:spacing w:line="240" w:lineRule="auto"/>
        <w:ind w:left="714" w:hanging="357"/>
      </w:pPr>
      <w:r>
        <w:t>nomadski način življenja – preseljevanje</w:t>
      </w:r>
    </w:p>
    <w:p w14:paraId="3322F1C9" w14:textId="77777777" w:rsidR="00674796" w:rsidRDefault="00674796" w:rsidP="007173F3">
      <w:pPr>
        <w:numPr>
          <w:ilvl w:val="0"/>
          <w:numId w:val="4"/>
        </w:numPr>
        <w:spacing w:line="240" w:lineRule="auto"/>
        <w:ind w:left="714" w:hanging="357"/>
      </w:pPr>
      <w:r w:rsidRPr="002F4EE5">
        <w:rPr>
          <w:b/>
        </w:rPr>
        <w:t>plenijo</w:t>
      </w:r>
      <w:r>
        <w:t xml:space="preserve"> bogate kraje na Bavarskem in v S Italiji</w:t>
      </w:r>
    </w:p>
    <w:p w14:paraId="5EA288A1" w14:textId="77777777" w:rsidR="00674796" w:rsidRDefault="00674796" w:rsidP="007173F3">
      <w:pPr>
        <w:numPr>
          <w:ilvl w:val="0"/>
          <w:numId w:val="4"/>
        </w:numPr>
        <w:spacing w:line="240" w:lineRule="auto"/>
        <w:ind w:left="714" w:hanging="357"/>
      </w:pPr>
      <w:r>
        <w:t xml:space="preserve">slovensko ozemlje prečkali vsaj </w:t>
      </w:r>
      <w:r w:rsidRPr="002F4EE5">
        <w:rPr>
          <w:b/>
        </w:rPr>
        <w:t>25x</w:t>
      </w:r>
    </w:p>
    <w:p w14:paraId="1C6075D0" w14:textId="77777777" w:rsidR="00674796" w:rsidRDefault="00674796" w:rsidP="007173F3">
      <w:pPr>
        <w:numPr>
          <w:ilvl w:val="0"/>
          <w:numId w:val="4"/>
        </w:numPr>
        <w:spacing w:line="240" w:lineRule="auto"/>
        <w:ind w:left="714" w:hanging="357"/>
      </w:pPr>
      <w:r>
        <w:t xml:space="preserve">organiziranje </w:t>
      </w:r>
      <w:r w:rsidRPr="002F4EE5">
        <w:rPr>
          <w:b/>
        </w:rPr>
        <w:t>obrambe</w:t>
      </w:r>
      <w:r>
        <w:t xml:space="preserve"> (Oton I.) – sistemi utrdb, krepitev konjenice, mejne krajine</w:t>
      </w:r>
    </w:p>
    <w:p w14:paraId="3B946090" w14:textId="77777777" w:rsidR="00674796" w:rsidRDefault="00674796" w:rsidP="007173F3">
      <w:pPr>
        <w:numPr>
          <w:ilvl w:val="0"/>
          <w:numId w:val="4"/>
        </w:numPr>
        <w:spacing w:line="240" w:lineRule="auto"/>
        <w:ind w:left="714" w:hanging="357"/>
      </w:pPr>
      <w:r>
        <w:t xml:space="preserve">premagani l. 955 na </w:t>
      </w:r>
      <w:r w:rsidRPr="002F4EE5">
        <w:rPr>
          <w:b/>
        </w:rPr>
        <w:t>Leškem polju</w:t>
      </w:r>
      <w:r>
        <w:t xml:space="preserve"> pri Augsburgu</w:t>
      </w:r>
    </w:p>
    <w:p w14:paraId="46495066" w14:textId="77777777" w:rsidR="00370E53" w:rsidRPr="00540272" w:rsidRDefault="00370E53" w:rsidP="00370E53">
      <w:pPr>
        <w:pStyle w:val="Heading2"/>
        <w:rPr>
          <w:color w:val="333399"/>
        </w:rPr>
      </w:pPr>
      <w:r w:rsidRPr="00540272">
        <w:rPr>
          <w:color w:val="333399"/>
        </w:rPr>
        <w:t>2 Karantanija po izgubi samostojnosti l. 822</w:t>
      </w:r>
    </w:p>
    <w:p w14:paraId="059E3BF7" w14:textId="77777777" w:rsidR="00370E53" w:rsidRDefault="00370E53" w:rsidP="002F4EE5">
      <w:pPr>
        <w:spacing w:line="240" w:lineRule="auto"/>
      </w:pPr>
      <w:r>
        <w:t xml:space="preserve">Večina slo. ozemlja </w:t>
      </w:r>
      <w:r w:rsidR="002F4EE5">
        <w:t xml:space="preserve">postane del </w:t>
      </w:r>
      <w:r w:rsidR="002F4EE5" w:rsidRPr="002F4EE5">
        <w:rPr>
          <w:b/>
        </w:rPr>
        <w:t>Velike Karantanije</w:t>
      </w:r>
      <w:r>
        <w:t xml:space="preserve"> </w:t>
      </w:r>
      <w:r w:rsidR="002F4EE5">
        <w:t>(sistema</w:t>
      </w:r>
      <w:r>
        <w:t xml:space="preserve"> </w:t>
      </w:r>
      <w:r w:rsidRPr="002F4EE5">
        <w:rPr>
          <w:b/>
        </w:rPr>
        <w:t>krajin</w:t>
      </w:r>
      <w:r>
        <w:t xml:space="preserve"> na območju V. Alp</w:t>
      </w:r>
      <w:r w:rsidR="002F4EE5">
        <w:t xml:space="preserve">), kar </w:t>
      </w:r>
      <w:r>
        <w:t>povzroči:</w:t>
      </w:r>
    </w:p>
    <w:p w14:paraId="226F1D38" w14:textId="77777777" w:rsidR="00370E53" w:rsidRDefault="00370E53" w:rsidP="002F4EE5">
      <w:pPr>
        <w:numPr>
          <w:ilvl w:val="0"/>
          <w:numId w:val="5"/>
        </w:numPr>
        <w:spacing w:line="240" w:lineRule="auto"/>
        <w:ind w:left="714" w:hanging="357"/>
      </w:pPr>
      <w:r w:rsidRPr="002F4EE5">
        <w:rPr>
          <w:b/>
        </w:rPr>
        <w:t>politične spremembe</w:t>
      </w:r>
      <w:r>
        <w:t xml:space="preserve"> (</w:t>
      </w:r>
      <w:r w:rsidR="003F0E8F">
        <w:t>uvajanje frankovskega fevdalizma, zmanjšanje pomena ustoličevanja),</w:t>
      </w:r>
    </w:p>
    <w:p w14:paraId="1BC0A073" w14:textId="77777777" w:rsidR="003F0E8F" w:rsidRDefault="00370E53" w:rsidP="002F4EE5">
      <w:pPr>
        <w:numPr>
          <w:ilvl w:val="0"/>
          <w:numId w:val="5"/>
        </w:numPr>
        <w:spacing w:line="240" w:lineRule="auto"/>
        <w:ind w:left="714" w:hanging="357"/>
      </w:pPr>
      <w:r w:rsidRPr="002F4EE5">
        <w:rPr>
          <w:b/>
        </w:rPr>
        <w:t>gospodarske spremembe</w:t>
      </w:r>
      <w:r w:rsidR="003F0E8F">
        <w:t xml:space="preserve"> (triletno kolobarjenje, boljša orodja, hubni sistem)</w:t>
      </w:r>
    </w:p>
    <w:p w14:paraId="47D80A9B" w14:textId="77777777" w:rsidR="003F0E8F" w:rsidRPr="00540272" w:rsidRDefault="003F0E8F" w:rsidP="003F0E8F">
      <w:pPr>
        <w:pStyle w:val="Heading2"/>
        <w:rPr>
          <w:color w:val="333399"/>
        </w:rPr>
      </w:pPr>
      <w:r w:rsidRPr="00540272">
        <w:rPr>
          <w:bCs w:val="0"/>
          <w:i w:val="0"/>
          <w:iCs w:val="0"/>
          <w:color w:val="333399"/>
        </w:rPr>
        <w:t>3</w:t>
      </w:r>
      <w:r w:rsidRPr="00540272">
        <w:rPr>
          <w:color w:val="333399"/>
        </w:rPr>
        <w:t xml:space="preserve"> Od krajin v 10. stol. do dežel v poznem srednjem veku</w:t>
      </w:r>
    </w:p>
    <w:p w14:paraId="461BCA4E" w14:textId="77777777" w:rsidR="00CB5875" w:rsidRPr="00CB5875" w:rsidRDefault="004C2374" w:rsidP="002F4EE5">
      <w:pPr>
        <w:pStyle w:val="Heading3"/>
        <w:spacing w:line="240" w:lineRule="auto"/>
      </w:pPr>
      <w:r>
        <w:t xml:space="preserve">3.1 </w:t>
      </w:r>
      <w:r w:rsidR="003F0E8F" w:rsidRPr="00CB5875">
        <w:t>Dežela</w:t>
      </w:r>
      <w:r w:rsidR="00CB5875" w:rsidRPr="00CB5875">
        <w:t>:</w:t>
      </w:r>
    </w:p>
    <w:p w14:paraId="332CDEB0" w14:textId="77777777" w:rsidR="003F0E8F" w:rsidRDefault="003F0E8F" w:rsidP="007173F3">
      <w:pPr>
        <w:numPr>
          <w:ilvl w:val="0"/>
          <w:numId w:val="6"/>
        </w:numPr>
        <w:spacing w:line="240" w:lineRule="auto"/>
      </w:pPr>
      <w:r w:rsidRPr="002F4EE5">
        <w:rPr>
          <w:b/>
        </w:rPr>
        <w:t>avtonomna</w:t>
      </w:r>
      <w:r>
        <w:t xml:space="preserve"> upravna enota znotraj cesarstva</w:t>
      </w:r>
    </w:p>
    <w:p w14:paraId="5B67E34C" w14:textId="77777777" w:rsidR="00CB5875" w:rsidRDefault="00CB5875" w:rsidP="007173F3">
      <w:pPr>
        <w:numPr>
          <w:ilvl w:val="0"/>
          <w:numId w:val="6"/>
        </w:numPr>
        <w:spacing w:line="240" w:lineRule="auto"/>
      </w:pPr>
      <w:r>
        <w:t>bolj političen kot geografski pojem</w:t>
      </w:r>
    </w:p>
    <w:p w14:paraId="3B87C0E3" w14:textId="77777777" w:rsidR="00CB5875" w:rsidRDefault="00CB5875" w:rsidP="007173F3">
      <w:pPr>
        <w:numPr>
          <w:ilvl w:val="0"/>
          <w:numId w:val="6"/>
        </w:numPr>
        <w:spacing w:line="240" w:lineRule="auto"/>
      </w:pPr>
      <w:r>
        <w:t>neodvisne od etnične in nacionalne pripadnosti</w:t>
      </w:r>
    </w:p>
    <w:p w14:paraId="61FF9BFB" w14:textId="77777777" w:rsidR="00CB5875" w:rsidRDefault="00CB5875" w:rsidP="007173F3">
      <w:pPr>
        <w:numPr>
          <w:ilvl w:val="0"/>
          <w:numId w:val="6"/>
        </w:numPr>
        <w:spacing w:line="240" w:lineRule="auto"/>
      </w:pPr>
      <w:r w:rsidRPr="002F4EE5">
        <w:rPr>
          <w:b/>
        </w:rPr>
        <w:t>deželni gospod</w:t>
      </w:r>
      <w:r>
        <w:t xml:space="preserve"> (skrb za javni red in mir, nižja sodna oblast, vzdrževanje vojske, kovanje denarja, ustanavljanje mest)</w:t>
      </w:r>
    </w:p>
    <w:p w14:paraId="260FCC05" w14:textId="77777777" w:rsidR="007173F3" w:rsidRDefault="007173F3" w:rsidP="007173F3">
      <w:pPr>
        <w:spacing w:line="240" w:lineRule="auto"/>
      </w:pPr>
    </w:p>
    <w:p w14:paraId="47129B81" w14:textId="77777777" w:rsidR="005464F6" w:rsidRDefault="004C2374" w:rsidP="00674796">
      <w:r>
        <w:rPr>
          <w:rStyle w:val="Heading3Char"/>
        </w:rPr>
        <w:t xml:space="preserve">3.2 </w:t>
      </w:r>
      <w:r w:rsidR="00CB5875" w:rsidRPr="005464F6">
        <w:rPr>
          <w:rStyle w:val="Heading3Char"/>
        </w:rPr>
        <w:t>Interegnum (medvladje)</w:t>
      </w:r>
      <w:r w:rsidR="00CB5875">
        <w:t xml:space="preserve"> </w:t>
      </w:r>
    </w:p>
    <w:p w14:paraId="2FE48CD7" w14:textId="77777777" w:rsidR="00370E53" w:rsidRDefault="00CB5875" w:rsidP="007173F3">
      <w:pPr>
        <w:numPr>
          <w:ilvl w:val="0"/>
          <w:numId w:val="7"/>
        </w:numPr>
        <w:spacing w:line="240" w:lineRule="auto"/>
      </w:pPr>
      <w:r>
        <w:t xml:space="preserve">RNC je 20 let </w:t>
      </w:r>
      <w:r w:rsidRPr="002F4EE5">
        <w:rPr>
          <w:b/>
        </w:rPr>
        <w:t>brez cesarja</w:t>
      </w:r>
      <w:r>
        <w:t>, ker izumre staufovska dinastija</w:t>
      </w:r>
      <w:r w:rsidR="005464F6">
        <w:t xml:space="preserve"> (1254)</w:t>
      </w:r>
    </w:p>
    <w:p w14:paraId="6DFBD9F0" w14:textId="77777777" w:rsidR="005464F6" w:rsidRPr="005464F6" w:rsidRDefault="005464F6" w:rsidP="007173F3">
      <w:pPr>
        <w:numPr>
          <w:ilvl w:val="0"/>
          <w:numId w:val="7"/>
        </w:numPr>
        <w:spacing w:line="240" w:lineRule="auto"/>
      </w:pPr>
      <w:r>
        <w:t xml:space="preserve">izkoristi češki kralj Otokar II. </w:t>
      </w:r>
      <w:r w:rsidRPr="005464F6">
        <w:t>P</w:t>
      </w:r>
      <w:r w:rsidRPr="005464F6">
        <w:rPr>
          <w:bCs/>
        </w:rPr>
        <w:t>řemysl</w:t>
      </w:r>
      <w:r>
        <w:rPr>
          <w:bCs/>
        </w:rPr>
        <w:t xml:space="preserve"> (vkljući Štajersko, Koroško in Kranjsko)</w:t>
      </w:r>
    </w:p>
    <w:p w14:paraId="71E4B11D" w14:textId="77777777" w:rsidR="005464F6" w:rsidRPr="005464F6" w:rsidRDefault="005464F6" w:rsidP="007173F3">
      <w:pPr>
        <w:numPr>
          <w:ilvl w:val="0"/>
          <w:numId w:val="7"/>
        </w:numPr>
        <w:spacing w:line="240" w:lineRule="auto"/>
      </w:pPr>
      <w:r w:rsidRPr="002F4EE5">
        <w:rPr>
          <w:b/>
          <w:bCs/>
        </w:rPr>
        <w:t>Rudolf Habsburški</w:t>
      </w:r>
      <w:r>
        <w:rPr>
          <w:bCs/>
        </w:rPr>
        <w:t xml:space="preserve"> je izvoljen za kralja</w:t>
      </w:r>
    </w:p>
    <w:p w14:paraId="6D6B9926" w14:textId="77777777" w:rsidR="005464F6" w:rsidRPr="002F4EE5" w:rsidRDefault="005464F6" w:rsidP="002F4EE5">
      <w:pPr>
        <w:numPr>
          <w:ilvl w:val="0"/>
          <w:numId w:val="7"/>
        </w:numPr>
        <w:spacing w:line="240" w:lineRule="auto"/>
      </w:pPr>
      <w:r>
        <w:rPr>
          <w:bCs/>
        </w:rPr>
        <w:t>bitka na Moravskem polju l. 1278</w:t>
      </w:r>
    </w:p>
    <w:p w14:paraId="53DF2B22" w14:textId="77777777" w:rsidR="00F003FD" w:rsidRPr="00540272" w:rsidRDefault="00F003FD" w:rsidP="00F003FD">
      <w:pPr>
        <w:pStyle w:val="Heading2"/>
        <w:rPr>
          <w:color w:val="333399"/>
        </w:rPr>
      </w:pPr>
      <w:r w:rsidRPr="00540272">
        <w:rPr>
          <w:color w:val="333399"/>
        </w:rPr>
        <w:t>4 Celjski grofje</w:t>
      </w:r>
    </w:p>
    <w:p w14:paraId="33869995" w14:textId="77777777" w:rsidR="00F003FD" w:rsidRDefault="00F003FD" w:rsidP="007173F3">
      <w:pPr>
        <w:numPr>
          <w:ilvl w:val="0"/>
          <w:numId w:val="8"/>
        </w:numPr>
        <w:spacing w:line="240" w:lineRule="auto"/>
      </w:pPr>
      <w:r>
        <w:t xml:space="preserve">Habsburžani začnejo širiti svoj vpliv </w:t>
      </w:r>
    </w:p>
    <w:p w14:paraId="4DBEC7FD" w14:textId="77777777" w:rsidR="00F003FD" w:rsidRDefault="00F003FD" w:rsidP="007173F3">
      <w:pPr>
        <w:numPr>
          <w:ilvl w:val="0"/>
          <w:numId w:val="8"/>
        </w:numPr>
        <w:spacing w:line="240" w:lineRule="auto"/>
      </w:pPr>
      <w:r>
        <w:t>na slovenskem so jim največja ovira Celjski</w:t>
      </w:r>
    </w:p>
    <w:p w14:paraId="2B0B0D1A" w14:textId="77777777" w:rsidR="00B32987" w:rsidRDefault="00B32987" w:rsidP="007173F3">
      <w:pPr>
        <w:numPr>
          <w:ilvl w:val="0"/>
          <w:numId w:val="8"/>
        </w:numPr>
        <w:spacing w:line="240" w:lineRule="auto"/>
      </w:pPr>
      <w:r>
        <w:t>dedna pogodba</w:t>
      </w:r>
    </w:p>
    <w:p w14:paraId="62027044" w14:textId="77777777" w:rsidR="00F003FD" w:rsidRDefault="00F003FD" w:rsidP="007173F3">
      <w:pPr>
        <w:numPr>
          <w:ilvl w:val="0"/>
          <w:numId w:val="8"/>
        </w:numPr>
        <w:spacing w:line="240" w:lineRule="auto"/>
      </w:pPr>
      <w:r>
        <w:t xml:space="preserve">lokacija: </w:t>
      </w:r>
      <w:r w:rsidRPr="004C2374">
        <w:rPr>
          <w:b/>
        </w:rPr>
        <w:t>grad Žovnek</w:t>
      </w:r>
    </w:p>
    <w:p w14:paraId="1299C808" w14:textId="77777777" w:rsidR="00F003FD" w:rsidRDefault="00F003FD" w:rsidP="007173F3">
      <w:pPr>
        <w:numPr>
          <w:ilvl w:val="0"/>
          <w:numId w:val="8"/>
        </w:numPr>
        <w:spacing w:line="240" w:lineRule="auto"/>
      </w:pPr>
      <w:r>
        <w:t>Friderik I. (pridobi grofovski naslov), Herman II. (stiki s Sigismundom), Friderik II., Ulrik II. (zadnji, ubit)</w:t>
      </w:r>
    </w:p>
    <w:p w14:paraId="309BA0E4" w14:textId="77777777" w:rsidR="00F003FD" w:rsidRDefault="00B32987" w:rsidP="007173F3">
      <w:pPr>
        <w:numPr>
          <w:ilvl w:val="0"/>
          <w:numId w:val="8"/>
        </w:numPr>
        <w:spacing w:line="240" w:lineRule="auto"/>
      </w:pPr>
      <w:r>
        <w:lastRenderedPageBreak/>
        <w:t>vojna, mir v Požarnici</w:t>
      </w:r>
    </w:p>
    <w:p w14:paraId="5D781754" w14:textId="77777777" w:rsidR="00B32987" w:rsidRPr="00540272" w:rsidRDefault="00421A4C" w:rsidP="00B32987">
      <w:pPr>
        <w:pStyle w:val="Heading2"/>
        <w:rPr>
          <w:color w:val="333399"/>
        </w:rPr>
      </w:pPr>
      <w:r>
        <w:rPr>
          <w:noProof/>
          <w:color w:val="333399"/>
        </w:rPr>
        <w:pict w14:anchorId="5FE486C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in;margin-top:25.8pt;width:192.45pt;height:99pt;z-index:251658240" stroked="f">
            <v:textbox style="mso-next-textbox:#_x0000_s1040">
              <w:txbxContent>
                <w:p w14:paraId="5440AC80" w14:textId="77777777" w:rsidR="00540272" w:rsidRDefault="00540272" w:rsidP="007173F3">
                  <w:pPr>
                    <w:pStyle w:val="Heading3"/>
                    <w:spacing w:line="240" w:lineRule="auto"/>
                  </w:pPr>
                  <w:r>
                    <w:t xml:space="preserve">Germanizacija </w:t>
                  </w:r>
                </w:p>
                <w:p w14:paraId="502691AD" w14:textId="77777777" w:rsidR="00540272" w:rsidRDefault="00540272" w:rsidP="007173F3">
                  <w:pPr>
                    <w:numPr>
                      <w:ilvl w:val="0"/>
                      <w:numId w:val="10"/>
                    </w:numPr>
                    <w:spacing w:line="240" w:lineRule="auto"/>
                  </w:pPr>
                  <w:r>
                    <w:t xml:space="preserve">stapljanje staroselcev – </w:t>
                  </w:r>
                  <w:r w:rsidRPr="004C2374">
                    <w:rPr>
                      <w:b/>
                    </w:rPr>
                    <w:t>izginjanje slo. jezika</w:t>
                  </w:r>
                </w:p>
                <w:p w14:paraId="72AF7841" w14:textId="77777777" w:rsidR="00540272" w:rsidRDefault="00540272" w:rsidP="008F62E9">
                  <w:pPr>
                    <w:numPr>
                      <w:ilvl w:val="0"/>
                      <w:numId w:val="10"/>
                    </w:numPr>
                  </w:pPr>
                  <w:r>
                    <w:t>jezikovni otoki – Kočevje</w:t>
                  </w:r>
                </w:p>
              </w:txbxContent>
            </v:textbox>
            <w10:wrap type="square"/>
          </v:shape>
        </w:pict>
      </w:r>
      <w:r w:rsidR="00B32987" w:rsidRPr="00540272">
        <w:rPr>
          <w:color w:val="333399"/>
        </w:rPr>
        <w:t>5 Kolonizacija in germanizacija</w:t>
      </w:r>
    </w:p>
    <w:p w14:paraId="6323DCD0" w14:textId="77777777" w:rsidR="00B32987" w:rsidRDefault="00B32987" w:rsidP="007173F3">
      <w:pPr>
        <w:numPr>
          <w:ilvl w:val="0"/>
          <w:numId w:val="9"/>
        </w:numPr>
        <w:spacing w:line="240" w:lineRule="auto"/>
      </w:pPr>
      <w:r>
        <w:t xml:space="preserve">10.-13. stol. – </w:t>
      </w:r>
      <w:r w:rsidRPr="004C2374">
        <w:rPr>
          <w:b/>
        </w:rPr>
        <w:t xml:space="preserve">notranja </w:t>
      </w:r>
      <w:r>
        <w:t>(spreminjanje podobe dežel)</w:t>
      </w:r>
    </w:p>
    <w:p w14:paraId="71DAF598" w14:textId="77777777" w:rsidR="00B32987" w:rsidRPr="004C2374" w:rsidRDefault="00B32987" w:rsidP="007173F3">
      <w:pPr>
        <w:numPr>
          <w:ilvl w:val="0"/>
          <w:numId w:val="9"/>
        </w:numPr>
        <w:spacing w:line="240" w:lineRule="auto"/>
        <w:rPr>
          <w:b/>
        </w:rPr>
      </w:pPr>
      <w:r>
        <w:t xml:space="preserve">13.-15. stol. – </w:t>
      </w:r>
      <w:r w:rsidRPr="004C2374">
        <w:rPr>
          <w:b/>
        </w:rPr>
        <w:t>višinska</w:t>
      </w:r>
    </w:p>
    <w:p w14:paraId="780CC6D8" w14:textId="77777777" w:rsidR="00A97837" w:rsidRDefault="00B32987" w:rsidP="00540272">
      <w:pPr>
        <w:numPr>
          <w:ilvl w:val="0"/>
          <w:numId w:val="9"/>
        </w:numPr>
        <w:spacing w:line="240" w:lineRule="auto"/>
      </w:pPr>
      <w:r w:rsidRPr="004C2374">
        <w:rPr>
          <w:b/>
        </w:rPr>
        <w:t>spontana</w:t>
      </w:r>
      <w:r>
        <w:t xml:space="preserve"> (zaradi turških vpadov, lakot, naravnih nesreč, epidemij)</w:t>
      </w:r>
    </w:p>
    <w:p w14:paraId="1D354BC6" w14:textId="77777777" w:rsidR="00A97837" w:rsidRPr="00540272" w:rsidRDefault="00A97837" w:rsidP="007173F3">
      <w:pPr>
        <w:pStyle w:val="Heading2"/>
        <w:spacing w:line="240" w:lineRule="auto"/>
        <w:rPr>
          <w:color w:val="333399"/>
        </w:rPr>
      </w:pPr>
      <w:r w:rsidRPr="00540272">
        <w:rPr>
          <w:color w:val="333399"/>
        </w:rPr>
        <w:t>6 Sestava prebivalstva</w:t>
      </w:r>
      <w:r w:rsidR="007173F3" w:rsidRPr="00540272">
        <w:rPr>
          <w:color w:val="333399"/>
        </w:rPr>
        <w:t xml:space="preserve"> in poselitev</w:t>
      </w:r>
    </w:p>
    <w:p w14:paraId="20A8B5C9" w14:textId="77777777" w:rsidR="007173F3" w:rsidRDefault="004C2374" w:rsidP="007173F3">
      <w:pPr>
        <w:pStyle w:val="Heading3"/>
        <w:spacing w:line="240" w:lineRule="auto"/>
      </w:pPr>
      <w:r>
        <w:t xml:space="preserve">6.1 </w:t>
      </w:r>
      <w:r w:rsidR="007173F3">
        <w:t>Plemstvo in gradovi</w:t>
      </w:r>
    </w:p>
    <w:p w14:paraId="0352A51C" w14:textId="77777777" w:rsidR="007173F3" w:rsidRDefault="007173F3" w:rsidP="007D1603">
      <w:pPr>
        <w:numPr>
          <w:ilvl w:val="0"/>
          <w:numId w:val="12"/>
        </w:numPr>
        <w:spacing w:line="240" w:lineRule="auto"/>
      </w:pPr>
      <w:r>
        <w:t>vrhnji sloj, po izvoru vsaj dvojezično</w:t>
      </w:r>
    </w:p>
    <w:p w14:paraId="1494C26C" w14:textId="77777777" w:rsidR="007173F3" w:rsidRDefault="007173F3" w:rsidP="007D1603">
      <w:pPr>
        <w:numPr>
          <w:ilvl w:val="0"/>
          <w:numId w:val="12"/>
        </w:numPr>
        <w:spacing w:line="240" w:lineRule="auto"/>
      </w:pPr>
      <w:r>
        <w:t xml:space="preserve">se bori za povečanje svojih privilegijev </w:t>
      </w:r>
      <w:r>
        <w:sym w:font="Wingdings" w:char="F0E0"/>
      </w:r>
      <w:r>
        <w:t xml:space="preserve"> deželni stanovi (odločanje o vojaških in finančnih vprašanjih)</w:t>
      </w:r>
    </w:p>
    <w:p w14:paraId="29F352E6" w14:textId="77777777" w:rsidR="007173F3" w:rsidRDefault="004C2374" w:rsidP="00B76365">
      <w:pPr>
        <w:pStyle w:val="Heading3"/>
        <w:spacing w:line="240" w:lineRule="auto"/>
      </w:pPr>
      <w:r>
        <w:t xml:space="preserve">6.2 </w:t>
      </w:r>
      <w:r w:rsidR="007173F3">
        <w:t>Kmetje in vasi</w:t>
      </w:r>
    </w:p>
    <w:p w14:paraId="76C00BBB" w14:textId="77777777" w:rsidR="00B02B43" w:rsidRDefault="00B02B43" w:rsidP="007D1603">
      <w:pPr>
        <w:numPr>
          <w:ilvl w:val="0"/>
          <w:numId w:val="12"/>
        </w:numPr>
        <w:spacing w:line="240" w:lineRule="auto"/>
      </w:pPr>
      <w:r w:rsidRPr="004C2374">
        <w:rPr>
          <w:b/>
        </w:rPr>
        <w:t xml:space="preserve">najštevilčnejši </w:t>
      </w:r>
      <w:r>
        <w:t>sloj</w:t>
      </w:r>
      <w:r w:rsidR="00E20864">
        <w:t xml:space="preserve"> - 80%</w:t>
      </w:r>
    </w:p>
    <w:p w14:paraId="408EFE65" w14:textId="77777777" w:rsidR="00B02B43" w:rsidRDefault="00B02B43" w:rsidP="007D1603">
      <w:pPr>
        <w:numPr>
          <w:ilvl w:val="0"/>
          <w:numId w:val="12"/>
        </w:numPr>
        <w:spacing w:line="240" w:lineRule="auto"/>
      </w:pPr>
      <w:r>
        <w:t>razslojen na »svobodine« in na »nesvobodnjake«</w:t>
      </w:r>
      <w:r w:rsidR="00E20864">
        <w:t xml:space="preserve"> (delovna sila na dvoru)</w:t>
      </w:r>
    </w:p>
    <w:p w14:paraId="48C22D1A" w14:textId="77777777" w:rsidR="00B02B43" w:rsidRDefault="00B02B43" w:rsidP="007D1603">
      <w:pPr>
        <w:numPr>
          <w:ilvl w:val="0"/>
          <w:numId w:val="12"/>
        </w:numPr>
        <w:spacing w:line="240" w:lineRule="auto"/>
      </w:pPr>
      <w:r>
        <w:t xml:space="preserve">status imajo </w:t>
      </w:r>
      <w:r w:rsidRPr="004C2374">
        <w:rPr>
          <w:b/>
        </w:rPr>
        <w:t>pripisan</w:t>
      </w:r>
      <w:r>
        <w:t xml:space="preserve"> že ob rojstvu</w:t>
      </w:r>
    </w:p>
    <w:p w14:paraId="5C491210" w14:textId="77777777" w:rsidR="00B02B43" w:rsidRDefault="00B02B43" w:rsidP="007D1603">
      <w:pPr>
        <w:numPr>
          <w:ilvl w:val="0"/>
          <w:numId w:val="12"/>
        </w:numPr>
        <w:spacing w:line="240" w:lineRule="auto"/>
      </w:pPr>
      <w:r>
        <w:t xml:space="preserve">plačujejo </w:t>
      </w:r>
      <w:r w:rsidRPr="004C2374">
        <w:rPr>
          <w:b/>
        </w:rPr>
        <w:t>dajatve</w:t>
      </w:r>
      <w:r>
        <w:t xml:space="preserve"> (velika-mala pravda, desetina, primščina) in </w:t>
      </w:r>
      <w:r w:rsidRPr="004C2374">
        <w:rPr>
          <w:b/>
        </w:rPr>
        <w:t>tlako</w:t>
      </w:r>
      <w:r>
        <w:t xml:space="preserve"> (izmerjena in neizmerjena)</w:t>
      </w:r>
    </w:p>
    <w:p w14:paraId="7A46E4EC" w14:textId="77777777" w:rsidR="00E20864" w:rsidRDefault="00E20864" w:rsidP="007D1603">
      <w:pPr>
        <w:numPr>
          <w:ilvl w:val="0"/>
          <w:numId w:val="12"/>
        </w:numPr>
        <w:spacing w:line="240" w:lineRule="auto"/>
      </w:pPr>
      <w:r w:rsidRPr="004C2374">
        <w:rPr>
          <w:b/>
        </w:rPr>
        <w:t>hubni sistem</w:t>
      </w:r>
      <w:r>
        <w:t xml:space="preserve"> – izenači kmete, zmanjša pomen pripisanega statusa</w:t>
      </w:r>
    </w:p>
    <w:p w14:paraId="0CC92E45" w14:textId="77777777" w:rsidR="00B76365" w:rsidRDefault="00B76365" w:rsidP="007D1603">
      <w:pPr>
        <w:numPr>
          <w:ilvl w:val="0"/>
          <w:numId w:val="12"/>
        </w:numPr>
        <w:spacing w:line="240" w:lineRule="auto"/>
      </w:pPr>
      <w:r>
        <w:t xml:space="preserve">slabe razmere </w:t>
      </w:r>
      <w:r>
        <w:sym w:font="Wingdings" w:char="F0E0"/>
      </w:r>
      <w:r>
        <w:t xml:space="preserve"> dopolnilne neagrarne dejavnosti (obrt, kmečka trgovina, tovorništvo)</w:t>
      </w:r>
    </w:p>
    <w:p w14:paraId="1D00BC59" w14:textId="77777777" w:rsidR="00B76365" w:rsidRDefault="004C2374" w:rsidP="007D1603">
      <w:pPr>
        <w:pStyle w:val="Heading3"/>
        <w:spacing w:after="0"/>
      </w:pPr>
      <w:r>
        <w:t xml:space="preserve">6.3 </w:t>
      </w:r>
      <w:r w:rsidR="00B76365">
        <w:t>Meščani in mesta</w:t>
      </w:r>
    </w:p>
    <w:p w14:paraId="40466D69" w14:textId="77777777" w:rsidR="00B76365" w:rsidRDefault="00B76365" w:rsidP="00B76365">
      <w:pPr>
        <w:numPr>
          <w:ilvl w:val="0"/>
          <w:numId w:val="11"/>
        </w:numPr>
        <w:spacing w:line="240" w:lineRule="auto"/>
      </w:pPr>
      <w:r>
        <w:t>malo meščanov</w:t>
      </w:r>
    </w:p>
    <w:p w14:paraId="68E02F22" w14:textId="77777777" w:rsidR="00B76365" w:rsidRDefault="00B76365" w:rsidP="00B76365">
      <w:pPr>
        <w:numPr>
          <w:ilvl w:val="0"/>
          <w:numId w:val="11"/>
        </w:numPr>
        <w:spacing w:line="240" w:lineRule="auto"/>
      </w:pPr>
      <w:r>
        <w:t>nastanek mest spreminja družbeno strukturo</w:t>
      </w:r>
    </w:p>
    <w:p w14:paraId="7B7D0AF5" w14:textId="77777777" w:rsidR="00B76365" w:rsidRDefault="00B76365" w:rsidP="00B76365">
      <w:pPr>
        <w:numPr>
          <w:ilvl w:val="0"/>
          <w:numId w:val="11"/>
        </w:numPr>
        <w:spacing w:line="240" w:lineRule="auto"/>
      </w:pPr>
      <w:r>
        <w:t>13. stol. – Ljubljana, Maribor, Ptuj, Slovenj Gradec, Kamnik, Kranj</w:t>
      </w:r>
    </w:p>
    <w:p w14:paraId="071A5085" w14:textId="77777777" w:rsidR="00B76365" w:rsidRDefault="00B76365" w:rsidP="00B76365">
      <w:pPr>
        <w:numPr>
          <w:ilvl w:val="0"/>
          <w:numId w:val="11"/>
        </w:numPr>
        <w:spacing w:line="240" w:lineRule="auto"/>
      </w:pPr>
      <w:r>
        <w:t>15. stol – Krško, Kočevje, Višnja Gora, Lož, Radovljica (obramba pred Turki)</w:t>
      </w:r>
    </w:p>
    <w:p w14:paraId="178FA701" w14:textId="77777777" w:rsidR="00B76365" w:rsidRDefault="00B76365" w:rsidP="00B76365">
      <w:pPr>
        <w:numPr>
          <w:ilvl w:val="0"/>
          <w:numId w:val="11"/>
        </w:numPr>
        <w:spacing w:line="240" w:lineRule="auto"/>
      </w:pPr>
      <w:r>
        <w:t>eno leto in en dan – svoboda</w:t>
      </w:r>
    </w:p>
    <w:p w14:paraId="7D069D0A" w14:textId="77777777" w:rsidR="00B76365" w:rsidRPr="004C2374" w:rsidRDefault="00B76365" w:rsidP="00B76365">
      <w:pPr>
        <w:numPr>
          <w:ilvl w:val="0"/>
          <w:numId w:val="11"/>
        </w:numPr>
        <w:spacing w:line="240" w:lineRule="auto"/>
        <w:rPr>
          <w:b/>
        </w:rPr>
      </w:pPr>
      <w:r w:rsidRPr="004C2374">
        <w:rPr>
          <w:b/>
        </w:rPr>
        <w:t>mestna avtonomija</w:t>
      </w:r>
    </w:p>
    <w:p w14:paraId="01C37402" w14:textId="77777777" w:rsidR="00B76365" w:rsidRDefault="00B76365" w:rsidP="00B76365">
      <w:pPr>
        <w:numPr>
          <w:ilvl w:val="1"/>
          <w:numId w:val="11"/>
        </w:numPr>
        <w:spacing w:line="240" w:lineRule="auto"/>
      </w:pPr>
      <w:r>
        <w:t>meščani volijo mestnega sodnika (potrdi ga mestni gospod)</w:t>
      </w:r>
    </w:p>
    <w:p w14:paraId="42462F71" w14:textId="77777777" w:rsidR="00B76365" w:rsidRDefault="00B76365" w:rsidP="00B76365">
      <w:pPr>
        <w:numPr>
          <w:ilvl w:val="1"/>
          <w:numId w:val="11"/>
        </w:numPr>
        <w:spacing w:line="240" w:lineRule="auto"/>
      </w:pPr>
      <w:r>
        <w:t>meščani volijo mestni svet (vanj pridejo le premožnejši)</w:t>
      </w:r>
    </w:p>
    <w:p w14:paraId="1996DD2B" w14:textId="77777777" w:rsidR="00B76365" w:rsidRDefault="00B76365" w:rsidP="00B76365">
      <w:pPr>
        <w:numPr>
          <w:ilvl w:val="1"/>
          <w:numId w:val="11"/>
        </w:numPr>
        <w:spacing w:line="240" w:lineRule="auto"/>
      </w:pPr>
      <w:r>
        <w:t>statuti – vsebujejo določila o upravi, gosp., javnem redu in miru (Piran, Ptuj)</w:t>
      </w:r>
    </w:p>
    <w:p w14:paraId="4BAF804E" w14:textId="77777777" w:rsidR="00B76365" w:rsidRDefault="007D1603" w:rsidP="00B76365">
      <w:pPr>
        <w:numPr>
          <w:ilvl w:val="0"/>
          <w:numId w:val="11"/>
        </w:numPr>
        <w:spacing w:line="240" w:lineRule="auto"/>
      </w:pPr>
      <w:r>
        <w:t>rudarstvo in fužinarstvo</w:t>
      </w:r>
    </w:p>
    <w:p w14:paraId="26DA0754" w14:textId="77777777" w:rsidR="007D1603" w:rsidRPr="00540272" w:rsidRDefault="007D1603" w:rsidP="007D1603">
      <w:pPr>
        <w:pStyle w:val="Heading2"/>
        <w:rPr>
          <w:color w:val="333399"/>
        </w:rPr>
      </w:pPr>
      <w:r w:rsidRPr="00540272">
        <w:rPr>
          <w:color w:val="333399"/>
        </w:rPr>
        <w:t>7 Cerkvenoupravna organizacija</w:t>
      </w:r>
    </w:p>
    <w:p w14:paraId="1557F6F0" w14:textId="77777777" w:rsidR="007D1603" w:rsidRDefault="007D1603" w:rsidP="007D1603">
      <w:pPr>
        <w:numPr>
          <w:ilvl w:val="0"/>
          <w:numId w:val="13"/>
        </w:numPr>
        <w:spacing w:line="240" w:lineRule="auto"/>
      </w:pPr>
      <w:r>
        <w:t>do 1461 slo. ozemlje nima svoje škofije (Salzburg, Oglej)</w:t>
      </w:r>
    </w:p>
    <w:p w14:paraId="6AA90B5C" w14:textId="77777777" w:rsidR="007D1603" w:rsidRDefault="007D1603" w:rsidP="007D1603">
      <w:pPr>
        <w:numPr>
          <w:ilvl w:val="0"/>
          <w:numId w:val="13"/>
        </w:numPr>
        <w:spacing w:line="240" w:lineRule="auto"/>
      </w:pPr>
      <w:r>
        <w:t>bogoslužje v latinščini, molitev in petje v domačem jeziku</w:t>
      </w:r>
    </w:p>
    <w:p w14:paraId="7225AEC5" w14:textId="77777777" w:rsidR="007D1603" w:rsidRDefault="007D1603" w:rsidP="007D1603">
      <w:pPr>
        <w:numPr>
          <w:ilvl w:val="0"/>
          <w:numId w:val="13"/>
        </w:numPr>
        <w:spacing w:line="240" w:lineRule="auto"/>
      </w:pPr>
      <w:r w:rsidRPr="004C2374">
        <w:rPr>
          <w:b/>
        </w:rPr>
        <w:t>ljubljanska škofija</w:t>
      </w:r>
      <w:r>
        <w:t xml:space="preserve"> (1461) – združi večino slo. ozemlja</w:t>
      </w:r>
    </w:p>
    <w:p w14:paraId="2AAEC06A" w14:textId="77777777" w:rsidR="007D1603" w:rsidRDefault="00421A4C" w:rsidP="007D1603">
      <w:pPr>
        <w:pStyle w:val="Heading3"/>
      </w:pPr>
      <w:r>
        <w:rPr>
          <w:noProof/>
        </w:rPr>
        <w:pict w14:anchorId="5D13E3A0">
          <v:shape id="_x0000_s1049" type="#_x0000_t202" style="position:absolute;margin-left:270pt;margin-top:10.5pt;width:198pt;height:94.2pt;z-index:251659264">
            <v:textbox style="mso-next-textbox:#_x0000_s1049">
              <w:txbxContent>
                <w:p w14:paraId="71168D77" w14:textId="77777777" w:rsidR="00540272" w:rsidRDefault="00540272" w:rsidP="007D1603">
                  <w:pPr>
                    <w:spacing w:line="240" w:lineRule="auto"/>
                  </w:pPr>
                  <w:r>
                    <w:t>Vloga samostanov:</w:t>
                  </w:r>
                </w:p>
                <w:p w14:paraId="093DFA48" w14:textId="77777777" w:rsidR="00540272" w:rsidRDefault="00540272" w:rsidP="007D1603">
                  <w:pPr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kulturna (prepisovanje in pisanje knjig, spodbujanje umetnosti)</w:t>
                  </w:r>
                </w:p>
                <w:p w14:paraId="29B74CF0" w14:textId="77777777" w:rsidR="00540272" w:rsidRDefault="00540272" w:rsidP="00540272">
                  <w:pPr>
                    <w:numPr>
                      <w:ilvl w:val="0"/>
                      <w:numId w:val="15"/>
                    </w:numPr>
                    <w:spacing w:line="240" w:lineRule="auto"/>
                    <w:ind w:left="357" w:hanging="357"/>
                  </w:pPr>
                  <w:r>
                    <w:t>gospodarska (menihi so se ukvarjali s poljedelstvom, vinsko trto, obrtnimi dejavnostmi)</w:t>
                  </w:r>
                </w:p>
              </w:txbxContent>
            </v:textbox>
            <w10:wrap type="square"/>
          </v:shape>
        </w:pict>
      </w:r>
      <w:r w:rsidR="004C2374">
        <w:t xml:space="preserve">7.1 </w:t>
      </w:r>
      <w:r w:rsidR="007D1603">
        <w:t>Samostani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30"/>
        <w:gridCol w:w="1323"/>
      </w:tblGrid>
      <w:tr w:rsidR="007D1603" w14:paraId="37E856B0" w14:textId="77777777" w:rsidTr="008B7186">
        <w:tc>
          <w:tcPr>
            <w:tcW w:w="1728" w:type="dxa"/>
            <w:shd w:val="clear" w:color="auto" w:fill="auto"/>
          </w:tcPr>
          <w:p w14:paraId="0D187E4C" w14:textId="77777777" w:rsidR="007D1603" w:rsidRDefault="007D1603" w:rsidP="008B7186">
            <w:pPr>
              <w:spacing w:line="240" w:lineRule="auto"/>
              <w:jc w:val="center"/>
            </w:pPr>
            <w:r>
              <w:t>kraj</w:t>
            </w:r>
          </w:p>
        </w:tc>
        <w:tc>
          <w:tcPr>
            <w:tcW w:w="1630" w:type="dxa"/>
            <w:shd w:val="clear" w:color="auto" w:fill="auto"/>
          </w:tcPr>
          <w:p w14:paraId="7FB1F0A3" w14:textId="77777777" w:rsidR="007D1603" w:rsidRDefault="007D1603" w:rsidP="008B7186">
            <w:pPr>
              <w:spacing w:line="240" w:lineRule="auto"/>
              <w:jc w:val="center"/>
            </w:pPr>
            <w:r>
              <w:t>red</w:t>
            </w:r>
          </w:p>
        </w:tc>
        <w:tc>
          <w:tcPr>
            <w:tcW w:w="816" w:type="dxa"/>
            <w:shd w:val="clear" w:color="auto" w:fill="auto"/>
          </w:tcPr>
          <w:p w14:paraId="6869A4E8" w14:textId="77777777" w:rsidR="007D1603" w:rsidRDefault="007D1603" w:rsidP="008B7186">
            <w:pPr>
              <w:spacing w:line="240" w:lineRule="auto"/>
              <w:jc w:val="center"/>
            </w:pPr>
            <w:r>
              <w:t>ustanovitev</w:t>
            </w:r>
          </w:p>
        </w:tc>
      </w:tr>
      <w:tr w:rsidR="007D1603" w14:paraId="0F0A3F14" w14:textId="77777777" w:rsidTr="008B7186">
        <w:tc>
          <w:tcPr>
            <w:tcW w:w="1728" w:type="dxa"/>
            <w:shd w:val="clear" w:color="auto" w:fill="auto"/>
          </w:tcPr>
          <w:p w14:paraId="675261D2" w14:textId="77777777" w:rsidR="007D1603" w:rsidRDefault="007D1603" w:rsidP="008B7186">
            <w:pPr>
              <w:spacing w:line="240" w:lineRule="auto"/>
            </w:pPr>
            <w:r>
              <w:t>Stična</w:t>
            </w:r>
          </w:p>
        </w:tc>
        <w:tc>
          <w:tcPr>
            <w:tcW w:w="1630" w:type="dxa"/>
            <w:shd w:val="clear" w:color="auto" w:fill="auto"/>
          </w:tcPr>
          <w:p w14:paraId="5E7FA4DB" w14:textId="77777777" w:rsidR="007D1603" w:rsidRDefault="007D1603" w:rsidP="008B7186">
            <w:pPr>
              <w:spacing w:line="240" w:lineRule="auto"/>
            </w:pPr>
            <w:r>
              <w:t>cistercijanski</w:t>
            </w:r>
          </w:p>
        </w:tc>
        <w:tc>
          <w:tcPr>
            <w:tcW w:w="816" w:type="dxa"/>
            <w:shd w:val="clear" w:color="auto" w:fill="auto"/>
          </w:tcPr>
          <w:p w14:paraId="61E45127" w14:textId="77777777" w:rsidR="007D1603" w:rsidRDefault="007D1603" w:rsidP="008B7186">
            <w:pPr>
              <w:spacing w:line="240" w:lineRule="auto"/>
            </w:pPr>
            <w:r>
              <w:t>1136</w:t>
            </w:r>
          </w:p>
        </w:tc>
      </w:tr>
      <w:tr w:rsidR="007D1603" w14:paraId="20397F43" w14:textId="77777777" w:rsidTr="008B7186">
        <w:tc>
          <w:tcPr>
            <w:tcW w:w="1728" w:type="dxa"/>
            <w:shd w:val="clear" w:color="auto" w:fill="auto"/>
          </w:tcPr>
          <w:p w14:paraId="1722AA0D" w14:textId="77777777" w:rsidR="007D1603" w:rsidRDefault="007D1603" w:rsidP="008B7186">
            <w:pPr>
              <w:spacing w:line="240" w:lineRule="auto"/>
            </w:pPr>
            <w:r>
              <w:t>Gornji Grad</w:t>
            </w:r>
          </w:p>
        </w:tc>
        <w:tc>
          <w:tcPr>
            <w:tcW w:w="1630" w:type="dxa"/>
            <w:shd w:val="clear" w:color="auto" w:fill="auto"/>
          </w:tcPr>
          <w:p w14:paraId="27E268A6" w14:textId="77777777" w:rsidR="007D1603" w:rsidRDefault="007D1603" w:rsidP="008B7186">
            <w:pPr>
              <w:spacing w:line="240" w:lineRule="auto"/>
            </w:pPr>
            <w:r>
              <w:t>benediktinski</w:t>
            </w:r>
          </w:p>
        </w:tc>
        <w:tc>
          <w:tcPr>
            <w:tcW w:w="816" w:type="dxa"/>
            <w:shd w:val="clear" w:color="auto" w:fill="auto"/>
          </w:tcPr>
          <w:p w14:paraId="33D57D6D" w14:textId="77777777" w:rsidR="007D1603" w:rsidRDefault="007D1603" w:rsidP="008B7186">
            <w:pPr>
              <w:spacing w:line="240" w:lineRule="auto"/>
            </w:pPr>
            <w:r>
              <w:t>1140</w:t>
            </w:r>
          </w:p>
        </w:tc>
      </w:tr>
      <w:tr w:rsidR="007D1603" w14:paraId="2E942627" w14:textId="77777777" w:rsidTr="008B7186">
        <w:tc>
          <w:tcPr>
            <w:tcW w:w="1728" w:type="dxa"/>
            <w:shd w:val="clear" w:color="auto" w:fill="auto"/>
          </w:tcPr>
          <w:p w14:paraId="58D3FDD0" w14:textId="77777777" w:rsidR="007D1603" w:rsidRDefault="007D1603" w:rsidP="008B7186">
            <w:pPr>
              <w:spacing w:line="240" w:lineRule="auto"/>
            </w:pPr>
            <w:r>
              <w:t>Žiče</w:t>
            </w:r>
          </w:p>
        </w:tc>
        <w:tc>
          <w:tcPr>
            <w:tcW w:w="1630" w:type="dxa"/>
            <w:shd w:val="clear" w:color="auto" w:fill="auto"/>
          </w:tcPr>
          <w:p w14:paraId="57BCF18C" w14:textId="77777777" w:rsidR="007D1603" w:rsidRDefault="007D1603" w:rsidP="008B7186">
            <w:pPr>
              <w:spacing w:line="240" w:lineRule="auto"/>
            </w:pPr>
            <w:r>
              <w:t>kartuzijanski</w:t>
            </w:r>
          </w:p>
        </w:tc>
        <w:tc>
          <w:tcPr>
            <w:tcW w:w="816" w:type="dxa"/>
            <w:shd w:val="clear" w:color="auto" w:fill="auto"/>
          </w:tcPr>
          <w:p w14:paraId="068B71A9" w14:textId="77777777" w:rsidR="007D1603" w:rsidRDefault="007D1603" w:rsidP="008B7186">
            <w:pPr>
              <w:spacing w:line="240" w:lineRule="auto"/>
            </w:pPr>
            <w:r>
              <w:t>1164</w:t>
            </w:r>
          </w:p>
        </w:tc>
      </w:tr>
    </w:tbl>
    <w:p w14:paraId="04888422" w14:textId="77777777" w:rsidR="002502B4" w:rsidRPr="007173F3" w:rsidRDefault="002502B4" w:rsidP="00540272">
      <w:pPr>
        <w:spacing w:line="240" w:lineRule="auto"/>
      </w:pPr>
    </w:p>
    <w:sectPr w:rsidR="002502B4" w:rsidRPr="007173F3" w:rsidSect="00EF7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93D8" w14:textId="77777777" w:rsidR="008B7186" w:rsidRDefault="008B7186">
      <w:r>
        <w:separator/>
      </w:r>
    </w:p>
  </w:endnote>
  <w:endnote w:type="continuationSeparator" w:id="0">
    <w:p w14:paraId="0C3B4F84" w14:textId="77777777" w:rsidR="008B7186" w:rsidRDefault="008B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52DD" w14:textId="77777777" w:rsidR="007D1044" w:rsidRDefault="007D1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A323" w14:textId="77777777" w:rsidR="007D1044" w:rsidRDefault="007D1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7338" w14:textId="77777777" w:rsidR="007D1044" w:rsidRDefault="007D1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8BC6" w14:textId="77777777" w:rsidR="008B7186" w:rsidRDefault="008B7186">
      <w:r>
        <w:separator/>
      </w:r>
    </w:p>
  </w:footnote>
  <w:footnote w:type="continuationSeparator" w:id="0">
    <w:p w14:paraId="474FED91" w14:textId="77777777" w:rsidR="008B7186" w:rsidRDefault="008B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2399" w14:textId="77777777" w:rsidR="007D1044" w:rsidRDefault="007D1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83DD" w14:textId="7CFC6473" w:rsidR="003F2DD4" w:rsidRPr="007D1044" w:rsidRDefault="003F2DD4" w:rsidP="007D1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D17D" w14:textId="77777777" w:rsidR="007D1044" w:rsidRDefault="007D1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208"/>
    <w:multiLevelType w:val="hybridMultilevel"/>
    <w:tmpl w:val="2E34C5A6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6"/>
    <w:multiLevelType w:val="hybridMultilevel"/>
    <w:tmpl w:val="97FC0406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421"/>
    <w:multiLevelType w:val="hybridMultilevel"/>
    <w:tmpl w:val="15BE6B98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6C06"/>
    <w:multiLevelType w:val="hybridMultilevel"/>
    <w:tmpl w:val="C0B2E818"/>
    <w:lvl w:ilvl="0" w:tplc="A2FE92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61405"/>
    <w:multiLevelType w:val="hybridMultilevel"/>
    <w:tmpl w:val="8EF6E930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3D4B"/>
    <w:multiLevelType w:val="hybridMultilevel"/>
    <w:tmpl w:val="2C6ED8DA"/>
    <w:lvl w:ilvl="0" w:tplc="A2FE92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26674"/>
    <w:multiLevelType w:val="hybridMultilevel"/>
    <w:tmpl w:val="8CA66668"/>
    <w:lvl w:ilvl="0" w:tplc="A2FE92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9380F"/>
    <w:multiLevelType w:val="hybridMultilevel"/>
    <w:tmpl w:val="CF662792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5432B"/>
    <w:multiLevelType w:val="hybridMultilevel"/>
    <w:tmpl w:val="2E7CD46E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D5269"/>
    <w:multiLevelType w:val="multilevel"/>
    <w:tmpl w:val="B896D0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6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6"/>
      </w:rPr>
    </w:lvl>
  </w:abstractNum>
  <w:abstractNum w:abstractNumId="10" w15:restartNumberingAfterBreak="0">
    <w:nsid w:val="52570B9F"/>
    <w:multiLevelType w:val="hybridMultilevel"/>
    <w:tmpl w:val="09AECD54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0140"/>
    <w:multiLevelType w:val="hybridMultilevel"/>
    <w:tmpl w:val="4E72DF9A"/>
    <w:lvl w:ilvl="0" w:tplc="A2FE92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67D26"/>
    <w:multiLevelType w:val="hybridMultilevel"/>
    <w:tmpl w:val="ECDE8E6E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54C7"/>
    <w:multiLevelType w:val="hybridMultilevel"/>
    <w:tmpl w:val="27C6227E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943C4"/>
    <w:multiLevelType w:val="hybridMultilevel"/>
    <w:tmpl w:val="170458D8"/>
    <w:lvl w:ilvl="0" w:tplc="A2FE9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402"/>
    <w:rsid w:val="000041BC"/>
    <w:rsid w:val="001A5013"/>
    <w:rsid w:val="002502B4"/>
    <w:rsid w:val="00262402"/>
    <w:rsid w:val="002F4EE5"/>
    <w:rsid w:val="003069AB"/>
    <w:rsid w:val="003329EC"/>
    <w:rsid w:val="00367C0B"/>
    <w:rsid w:val="00370E53"/>
    <w:rsid w:val="003F0E8F"/>
    <w:rsid w:val="003F2DD4"/>
    <w:rsid w:val="00421A4C"/>
    <w:rsid w:val="0043023F"/>
    <w:rsid w:val="004B2F38"/>
    <w:rsid w:val="004C2374"/>
    <w:rsid w:val="00540272"/>
    <w:rsid w:val="005464F6"/>
    <w:rsid w:val="00674796"/>
    <w:rsid w:val="007173F3"/>
    <w:rsid w:val="007B3235"/>
    <w:rsid w:val="007D1044"/>
    <w:rsid w:val="007D1603"/>
    <w:rsid w:val="008A3717"/>
    <w:rsid w:val="008B7186"/>
    <w:rsid w:val="008F62E9"/>
    <w:rsid w:val="00A63310"/>
    <w:rsid w:val="00A97837"/>
    <w:rsid w:val="00B02B43"/>
    <w:rsid w:val="00B32987"/>
    <w:rsid w:val="00B76365"/>
    <w:rsid w:val="00CB5875"/>
    <w:rsid w:val="00DD0BBD"/>
    <w:rsid w:val="00E20864"/>
    <w:rsid w:val="00EF34FC"/>
    <w:rsid w:val="00EF786E"/>
    <w:rsid w:val="00F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76AB1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235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62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2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4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74796"/>
    <w:rPr>
      <w:rFonts w:ascii="Arial" w:hAnsi="Arial" w:cs="Arial"/>
      <w:b/>
      <w:bCs/>
      <w:sz w:val="26"/>
      <w:szCs w:val="26"/>
      <w:lang w:val="sl-SI" w:eastAsia="sl-SI" w:bidi="ar-SA"/>
    </w:rPr>
  </w:style>
  <w:style w:type="table" w:styleId="TableGrid">
    <w:name w:val="Table Grid"/>
    <w:basedOn w:val="TableNormal"/>
    <w:rsid w:val="007D160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2D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2D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