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8E6" w:rsidRDefault="009A0265">
      <w:pPr>
        <w:rPr>
          <w:rFonts w:ascii="Arial Black" w:hAnsi="Arial Black" w:cs="Arial"/>
          <w:sz w:val="28"/>
        </w:rPr>
      </w:pPr>
      <w:bookmarkStart w:id="0" w:name="_GoBack"/>
      <w:bookmarkEnd w:id="0"/>
      <w:r>
        <w:rPr>
          <w:rFonts w:ascii="Arial Black" w:hAnsi="Arial Black" w:cs="Arial"/>
          <w:sz w:val="28"/>
        </w:rPr>
        <w:t>DIPLOMATI DELIJO EVROPO</w:t>
      </w:r>
    </w:p>
    <w:p w:rsidR="001138E6" w:rsidRDefault="001138E6">
      <w:pPr>
        <w:rPr>
          <w:rFonts w:ascii="Arial Black" w:hAnsi="Arial Black" w:cs="Arial"/>
          <w:sz w:val="28"/>
        </w:rPr>
      </w:pPr>
    </w:p>
    <w:p w:rsidR="001138E6" w:rsidRDefault="009A0265">
      <w:pPr>
        <w:pStyle w:val="Heading1"/>
      </w:pPr>
      <w:r>
        <w:t>Dunajski kongres</w:t>
      </w:r>
    </w:p>
    <w:p w:rsidR="001138E6" w:rsidRDefault="009A0265">
      <w:pPr>
        <w:jc w:val="both"/>
        <w:rPr>
          <w:rFonts w:ascii="Arial" w:hAnsi="Arial" w:cs="Arial"/>
          <w:szCs w:val="28"/>
        </w:rPr>
      </w:pPr>
      <w:r>
        <w:rPr>
          <w:rFonts w:ascii="Arial" w:hAnsi="Arial" w:cs="Arial"/>
          <w:szCs w:val="28"/>
        </w:rPr>
        <w:t xml:space="preserve">Ob koncu vojn s Francijo so se odposlanci zmagovitih držav zbrali na Dunaju. Odločili so se narisati nov zemljevid Evrope. Pobudo za kongres je dal Clemens Metternich, ki je bil prvi avstrijski minister (kancler). Menil je, da je treba urediti Evropo tako, da se revolucije ne bodo več ponovile. Glavno besedo so imele vele sile: </w:t>
      </w:r>
      <w:r>
        <w:rPr>
          <w:rFonts w:ascii="Arial" w:hAnsi="Arial" w:cs="Arial"/>
          <w:b/>
          <w:bCs/>
          <w:szCs w:val="28"/>
        </w:rPr>
        <w:t>Avstrija</w:t>
      </w:r>
      <w:r>
        <w:rPr>
          <w:rFonts w:ascii="Arial" w:hAnsi="Arial" w:cs="Arial"/>
          <w:szCs w:val="28"/>
        </w:rPr>
        <w:t xml:space="preserve">, </w:t>
      </w:r>
      <w:r>
        <w:rPr>
          <w:rFonts w:ascii="Arial" w:hAnsi="Arial" w:cs="Arial"/>
          <w:b/>
          <w:bCs/>
          <w:szCs w:val="28"/>
        </w:rPr>
        <w:t>Velika Britanija</w:t>
      </w:r>
      <w:r>
        <w:rPr>
          <w:rFonts w:ascii="Arial" w:hAnsi="Arial" w:cs="Arial"/>
          <w:szCs w:val="28"/>
        </w:rPr>
        <w:t xml:space="preserve">, </w:t>
      </w:r>
      <w:r>
        <w:rPr>
          <w:rFonts w:ascii="Arial" w:hAnsi="Arial" w:cs="Arial"/>
          <w:b/>
          <w:bCs/>
          <w:szCs w:val="28"/>
        </w:rPr>
        <w:t>Rusija</w:t>
      </w:r>
      <w:r>
        <w:rPr>
          <w:rFonts w:ascii="Arial" w:hAnsi="Arial" w:cs="Arial"/>
          <w:szCs w:val="28"/>
        </w:rPr>
        <w:t xml:space="preserve"> in </w:t>
      </w:r>
      <w:r>
        <w:rPr>
          <w:rFonts w:ascii="Arial" w:hAnsi="Arial" w:cs="Arial"/>
          <w:b/>
          <w:bCs/>
          <w:szCs w:val="28"/>
        </w:rPr>
        <w:t>Prusija</w:t>
      </w:r>
      <w:r>
        <w:rPr>
          <w:rFonts w:ascii="Arial" w:hAnsi="Arial" w:cs="Arial"/>
          <w:szCs w:val="28"/>
        </w:rPr>
        <w:t xml:space="preserve">, po  Napoleonovem porazu pa je bila sprejeta še </w:t>
      </w:r>
      <w:r>
        <w:rPr>
          <w:rFonts w:ascii="Arial" w:hAnsi="Arial" w:cs="Arial"/>
          <w:b/>
          <w:bCs/>
          <w:szCs w:val="28"/>
        </w:rPr>
        <w:t>Francija</w:t>
      </w:r>
      <w:r>
        <w:rPr>
          <w:rFonts w:ascii="Arial" w:hAnsi="Arial" w:cs="Arial"/>
          <w:szCs w:val="28"/>
        </w:rPr>
        <w:t xml:space="preserve">. </w:t>
      </w:r>
    </w:p>
    <w:p w:rsidR="001138E6" w:rsidRDefault="009A0265">
      <w:pPr>
        <w:rPr>
          <w:rFonts w:ascii="Arial" w:hAnsi="Arial" w:cs="Arial"/>
          <w:szCs w:val="28"/>
        </w:rPr>
      </w:pPr>
      <w:r>
        <w:rPr>
          <w:rFonts w:ascii="Arial" w:hAnsi="Arial" w:cs="Arial"/>
          <w:szCs w:val="28"/>
        </w:rPr>
        <w:t xml:space="preserve"> </w:t>
      </w:r>
    </w:p>
    <w:p w:rsidR="001138E6" w:rsidRDefault="009A0265">
      <w:pPr>
        <w:pStyle w:val="Heading3"/>
        <w:rPr>
          <w:sz w:val="28"/>
        </w:rPr>
      </w:pPr>
      <w:r>
        <w:rPr>
          <w:sz w:val="28"/>
        </w:rPr>
        <w:t xml:space="preserve">Mir in čim manj sprememb </w:t>
      </w:r>
    </w:p>
    <w:p w:rsidR="001138E6" w:rsidRDefault="009A0265">
      <w:pPr>
        <w:pStyle w:val="Telobesedila2"/>
      </w:pPr>
      <w:r>
        <w:t xml:space="preserve">Načelo dunajskega kongresa je bilo mir in čim manj sprememb. Evropo so poskušali urediti tako, da nobena izmed držav nebi bila premočna in da bi med njimi vladalo ravnovesje. Francijo so obnovili v starih meja iz časa preden so se začele vojne. Ustanovili so nizozemsko kraljestvo (današnja Belgija, Nizozemska in Luksemburg), Italija pa je ostala razdeljena na več držav. Svoje ozemlje je najbolj povečala Rusija, ki je dobila Finsko in osrednji del Poljske. Razdeljena je bila tudi Nemčija, namesto nemškega cesarstva, so ustanovili nemško zvezo, ki je štela 39 držav. </w:t>
      </w:r>
    </w:p>
    <w:p w:rsidR="001138E6" w:rsidRDefault="001138E6">
      <w:pPr>
        <w:rPr>
          <w:rFonts w:ascii="Arial" w:hAnsi="Arial" w:cs="Arial"/>
          <w:szCs w:val="28"/>
        </w:rPr>
      </w:pPr>
    </w:p>
    <w:p w:rsidR="001138E6" w:rsidRDefault="009A0265">
      <w:pPr>
        <w:pStyle w:val="Heading1"/>
        <w:rPr>
          <w:szCs w:val="28"/>
        </w:rPr>
      </w:pPr>
      <w:r>
        <w:rPr>
          <w:szCs w:val="28"/>
        </w:rPr>
        <w:t>Vrnitev starih vladarjev</w:t>
      </w:r>
    </w:p>
    <w:p w:rsidR="001138E6" w:rsidRDefault="009A0265">
      <w:pPr>
        <w:jc w:val="both"/>
        <w:rPr>
          <w:rFonts w:ascii="Arial" w:hAnsi="Arial" w:cs="Arial"/>
        </w:rPr>
      </w:pPr>
      <w:r>
        <w:rPr>
          <w:rFonts w:ascii="Arial" w:hAnsi="Arial" w:cs="Arial"/>
        </w:rPr>
        <w:t xml:space="preserve">Na dunajskem kongresu so menili da lahko nered v prihodnje preprečijo le nekoliko bolj izkušeni vladarji, zato so naredili vse da bi uveljavili načelo </w:t>
      </w:r>
      <w:r>
        <w:rPr>
          <w:rFonts w:ascii="Arial" w:hAnsi="Arial" w:cs="Arial"/>
          <w:b/>
          <w:bCs/>
        </w:rPr>
        <w:t>legitimizma</w:t>
      </w:r>
      <w:r>
        <w:rPr>
          <w:rFonts w:ascii="Arial" w:hAnsi="Arial" w:cs="Arial"/>
        </w:rPr>
        <w:t xml:space="preserve"> (nazor, da ima vrsta vladarjev istega rodu, ki so vladali stoletja, do prestola pravico, ki jim je ne sme nihče vzeti). Ustanovili so </w:t>
      </w:r>
      <w:r>
        <w:rPr>
          <w:rFonts w:ascii="Arial" w:hAnsi="Arial" w:cs="Arial"/>
          <w:b/>
          <w:bCs/>
        </w:rPr>
        <w:t>Sveto zvezo</w:t>
      </w:r>
      <w:r>
        <w:rPr>
          <w:rFonts w:ascii="Arial" w:hAnsi="Arial" w:cs="Arial"/>
        </w:rPr>
        <w:t>, ki naj bi skrbela za spoštovanje sklepov dunajskega kongresa in se po potrebi tudi s silo zoper stavila revolucijam kot je bila francoska. Sklepe in odločitve je večinoma podpiral višji sloj, v mnogih državah pa je novi red imel tudi odločne nasprotnike.</w:t>
      </w:r>
    </w:p>
    <w:sectPr w:rsidR="001138E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0265"/>
    <w:rsid w:val="001138E6"/>
    <w:rsid w:val="00841C03"/>
    <w:rsid w:val="009A02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outlineLvl w:val="0"/>
    </w:pPr>
    <w:rPr>
      <w:rFonts w:ascii="Arial Black" w:hAnsi="Arial Black" w:cs="Arial"/>
      <w:sz w:val="28"/>
      <w:u w:val="single"/>
    </w:rPr>
  </w:style>
  <w:style w:type="paragraph" w:styleId="Heading3">
    <w:name w:val="heading 3"/>
    <w:basedOn w:val="Normal"/>
    <w:next w:val="Normal"/>
    <w:qFormat/>
    <w:pPr>
      <w:keepNext/>
      <w:outlineLvl w:val="2"/>
    </w:pPr>
    <w:rPr>
      <w:rFonts w:ascii="Arial Black" w:hAnsi="Arial Black" w:cs="Arial"/>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Telobesedila2">
    <w:name w:val="Telo besedila 2"/>
    <w:basedOn w:val="Normal"/>
    <w:pPr>
      <w:jc w:val="both"/>
    </w:pPr>
    <w:rPr>
      <w:rFonts w:ascii="Arial"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