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A96" w:rsidRDefault="005F41F9">
      <w:pPr>
        <w:rPr>
          <w:rFonts w:ascii="Century Gothic" w:hAnsi="Century Gothic"/>
          <w:sz w:val="32"/>
          <w:szCs w:val="32"/>
        </w:rPr>
      </w:pPr>
      <w:bookmarkStart w:id="0" w:name="_GoBack"/>
      <w:bookmarkEnd w:id="0"/>
      <w:r w:rsidRPr="00D65100">
        <w:rPr>
          <w:rFonts w:ascii="Century Gothic" w:hAnsi="Century Gothic"/>
          <w:color w:val="FF0000"/>
          <w:sz w:val="32"/>
          <w:szCs w:val="32"/>
        </w:rPr>
        <w:t>FENICIJA</w:t>
      </w:r>
      <w:r>
        <w:rPr>
          <w:rFonts w:ascii="Century Gothic" w:hAnsi="Century Gothic"/>
          <w:sz w:val="32"/>
          <w:szCs w:val="32"/>
        </w:rPr>
        <w:t xml:space="preserve"> =&gt; FENIČANSKA CIVILIZACIJA</w:t>
      </w:r>
    </w:p>
    <w:p w:rsidR="005F41F9" w:rsidRDefault="005F41F9">
      <w:pPr>
        <w:rPr>
          <w:rFonts w:ascii="Century Gothic" w:hAnsi="Century Gothic"/>
        </w:rPr>
      </w:pPr>
    </w:p>
    <w:p w:rsidR="005F41F9" w:rsidRDefault="005F41F9" w:rsidP="005F41F9">
      <w:pPr>
        <w:numPr>
          <w:ilvl w:val="0"/>
          <w:numId w:val="1"/>
        </w:numPr>
        <w:rPr>
          <w:rFonts w:ascii="Century Gothic" w:hAnsi="Century Gothic"/>
          <w:sz w:val="28"/>
          <w:szCs w:val="28"/>
        </w:rPr>
      </w:pPr>
      <w:r>
        <w:rPr>
          <w:rFonts w:ascii="Century Gothic" w:hAnsi="Century Gothic"/>
          <w:sz w:val="28"/>
          <w:szCs w:val="28"/>
        </w:rPr>
        <w:t xml:space="preserve">Fenicija se je skupaj s Palestino v </w:t>
      </w:r>
      <w:r w:rsidRPr="00D65100">
        <w:rPr>
          <w:rFonts w:ascii="Century Gothic" w:hAnsi="Century Gothic"/>
          <w:color w:val="FF0000"/>
          <w:sz w:val="28"/>
          <w:szCs w:val="28"/>
        </w:rPr>
        <w:t>3. tisočletju pr. Kr.</w:t>
      </w:r>
      <w:r>
        <w:rPr>
          <w:rFonts w:ascii="Century Gothic" w:hAnsi="Century Gothic"/>
          <w:sz w:val="28"/>
          <w:szCs w:val="28"/>
        </w:rPr>
        <w:t xml:space="preserve"> imenovala dežela </w:t>
      </w:r>
      <w:r w:rsidRPr="00D65100">
        <w:rPr>
          <w:rFonts w:ascii="Century Gothic" w:hAnsi="Century Gothic"/>
          <w:color w:val="FF0000"/>
          <w:sz w:val="28"/>
          <w:szCs w:val="28"/>
        </w:rPr>
        <w:t>Kanaan</w:t>
      </w:r>
      <w:r>
        <w:rPr>
          <w:rFonts w:ascii="Century Gothic" w:hAnsi="Century Gothic"/>
          <w:sz w:val="28"/>
          <w:szCs w:val="28"/>
        </w:rPr>
        <w:t xml:space="preserve"> =&gt; </w:t>
      </w:r>
      <w:r w:rsidRPr="00D65100">
        <w:rPr>
          <w:rFonts w:ascii="Century Gothic" w:hAnsi="Century Gothic"/>
          <w:color w:val="FF0000"/>
          <w:sz w:val="28"/>
          <w:szCs w:val="28"/>
        </w:rPr>
        <w:t>dežela škrlata</w:t>
      </w:r>
    </w:p>
    <w:p w:rsidR="005F41F9" w:rsidRPr="00FC484B" w:rsidRDefault="005F41F9" w:rsidP="005F41F9">
      <w:pPr>
        <w:numPr>
          <w:ilvl w:val="1"/>
          <w:numId w:val="1"/>
        </w:numPr>
        <w:rPr>
          <w:rFonts w:ascii="Century Gothic" w:hAnsi="Century Gothic"/>
          <w:sz w:val="26"/>
          <w:szCs w:val="26"/>
        </w:rPr>
      </w:pPr>
      <w:r w:rsidRPr="00FC484B">
        <w:rPr>
          <w:rFonts w:ascii="Century Gothic" w:hAnsi="Century Gothic"/>
          <w:sz w:val="26"/>
          <w:szCs w:val="26"/>
        </w:rPr>
        <w:t>prebivalci (semitski Kanaanci) so sloveli po izdelavi tkanin, ki so jih barvali s škrlatno barvo</w:t>
      </w:r>
    </w:p>
    <w:p w:rsidR="005F41F9" w:rsidRPr="00FC484B" w:rsidRDefault="005F41F9" w:rsidP="005F41F9">
      <w:pPr>
        <w:numPr>
          <w:ilvl w:val="1"/>
          <w:numId w:val="1"/>
        </w:numPr>
        <w:rPr>
          <w:rFonts w:ascii="Century Gothic" w:hAnsi="Century Gothic"/>
          <w:sz w:val="26"/>
          <w:szCs w:val="26"/>
        </w:rPr>
      </w:pPr>
      <w:r w:rsidRPr="00FC484B">
        <w:rPr>
          <w:rFonts w:ascii="Century Gothic" w:hAnsi="Century Gothic"/>
          <w:sz w:val="26"/>
          <w:szCs w:val="26"/>
        </w:rPr>
        <w:t xml:space="preserve">v </w:t>
      </w:r>
      <w:r w:rsidRPr="00FC484B">
        <w:rPr>
          <w:rFonts w:ascii="Century Gothic" w:hAnsi="Century Gothic"/>
          <w:color w:val="FF0000"/>
          <w:sz w:val="26"/>
          <w:szCs w:val="26"/>
        </w:rPr>
        <w:t xml:space="preserve">13. stoletju pr. Kr. </w:t>
      </w:r>
      <w:r w:rsidRPr="00FC484B">
        <w:rPr>
          <w:rFonts w:ascii="Century Gothic" w:hAnsi="Century Gothic"/>
          <w:sz w:val="26"/>
          <w:szCs w:val="26"/>
        </w:rPr>
        <w:t>so se na območje Kanaana naselili ostanki »</w:t>
      </w:r>
      <w:r w:rsidRPr="00FC484B">
        <w:rPr>
          <w:rFonts w:ascii="Century Gothic" w:hAnsi="Century Gothic"/>
          <w:color w:val="FF0000"/>
          <w:sz w:val="26"/>
          <w:szCs w:val="26"/>
        </w:rPr>
        <w:t>ljudstev z morja</w:t>
      </w:r>
      <w:r w:rsidRPr="00FC484B">
        <w:rPr>
          <w:rFonts w:ascii="Century Gothic" w:hAnsi="Century Gothic"/>
          <w:sz w:val="26"/>
          <w:szCs w:val="26"/>
        </w:rPr>
        <w:t>«</w:t>
      </w:r>
      <w:r w:rsidR="00D65100" w:rsidRPr="00FC484B">
        <w:rPr>
          <w:rFonts w:ascii="Century Gothic" w:hAnsi="Century Gothic"/>
          <w:sz w:val="26"/>
          <w:szCs w:val="26"/>
        </w:rPr>
        <w:t xml:space="preserve"> (Palestinci)</w:t>
      </w:r>
      <w:r w:rsidRPr="00FC484B">
        <w:rPr>
          <w:rFonts w:ascii="Century Gothic" w:hAnsi="Century Gothic"/>
          <w:sz w:val="26"/>
          <w:szCs w:val="26"/>
        </w:rPr>
        <w:t xml:space="preserve">, ki so se postopno stopili s Kanaanci. </w:t>
      </w:r>
    </w:p>
    <w:p w:rsidR="005F41F9" w:rsidRPr="00FC484B" w:rsidRDefault="005F41F9" w:rsidP="005F41F9">
      <w:pPr>
        <w:numPr>
          <w:ilvl w:val="1"/>
          <w:numId w:val="1"/>
        </w:numPr>
        <w:rPr>
          <w:rFonts w:ascii="Century Gothic" w:hAnsi="Century Gothic"/>
          <w:sz w:val="26"/>
          <w:szCs w:val="26"/>
        </w:rPr>
      </w:pPr>
      <w:r w:rsidRPr="00FC484B">
        <w:rPr>
          <w:rFonts w:ascii="Century Gothic" w:hAnsi="Century Gothic"/>
          <w:sz w:val="26"/>
          <w:szCs w:val="26"/>
        </w:rPr>
        <w:t xml:space="preserve">vrh svoje zgodovine so doživeli v </w:t>
      </w:r>
      <w:r w:rsidRPr="00FC484B">
        <w:rPr>
          <w:rFonts w:ascii="Century Gothic" w:hAnsi="Century Gothic"/>
          <w:color w:val="FF0000"/>
          <w:sz w:val="26"/>
          <w:szCs w:val="26"/>
        </w:rPr>
        <w:t>prvi polovici 1. tisočletja</w:t>
      </w:r>
      <w:r w:rsidRPr="00FC484B">
        <w:rPr>
          <w:rFonts w:ascii="Century Gothic" w:hAnsi="Century Gothic"/>
          <w:sz w:val="26"/>
          <w:szCs w:val="26"/>
        </w:rPr>
        <w:t xml:space="preserve"> </w:t>
      </w:r>
      <w:r w:rsidRPr="00FC484B">
        <w:rPr>
          <w:rFonts w:ascii="Century Gothic" w:hAnsi="Century Gothic"/>
          <w:color w:val="FF0000"/>
          <w:sz w:val="26"/>
          <w:szCs w:val="26"/>
        </w:rPr>
        <w:t>pr. Kr.</w:t>
      </w:r>
      <w:r w:rsidRPr="00FC484B">
        <w:rPr>
          <w:rFonts w:ascii="Century Gothic" w:hAnsi="Century Gothic"/>
          <w:sz w:val="26"/>
          <w:szCs w:val="26"/>
        </w:rPr>
        <w:t xml:space="preserve">, ko so sebe še imenovali Kanaanci, Grki pa so jih imenovali </w:t>
      </w:r>
      <w:r w:rsidRPr="00FC484B">
        <w:rPr>
          <w:rFonts w:ascii="Century Gothic" w:hAnsi="Century Gothic"/>
          <w:color w:val="FF0000"/>
          <w:sz w:val="26"/>
          <w:szCs w:val="26"/>
        </w:rPr>
        <w:t>Feničani</w:t>
      </w:r>
      <w:r w:rsidRPr="00FC484B">
        <w:rPr>
          <w:rFonts w:ascii="Century Gothic" w:hAnsi="Century Gothic"/>
          <w:sz w:val="26"/>
          <w:szCs w:val="26"/>
        </w:rPr>
        <w:t xml:space="preserve">, deželo pa </w:t>
      </w:r>
      <w:r w:rsidRPr="00FC484B">
        <w:rPr>
          <w:rFonts w:ascii="Century Gothic" w:hAnsi="Century Gothic"/>
          <w:color w:val="FF0000"/>
          <w:sz w:val="26"/>
          <w:szCs w:val="26"/>
        </w:rPr>
        <w:t>Fenicija</w:t>
      </w:r>
      <w:r w:rsidRPr="00FC484B">
        <w:rPr>
          <w:rFonts w:ascii="Century Gothic" w:hAnsi="Century Gothic"/>
          <w:sz w:val="26"/>
          <w:szCs w:val="26"/>
        </w:rPr>
        <w:t>, kar pomeni škrlatna dežela.</w:t>
      </w:r>
    </w:p>
    <w:p w:rsidR="005F41F9" w:rsidRDefault="005F41F9" w:rsidP="005F41F9">
      <w:pPr>
        <w:numPr>
          <w:ilvl w:val="0"/>
          <w:numId w:val="1"/>
        </w:numPr>
        <w:rPr>
          <w:rFonts w:ascii="Century Gothic" w:hAnsi="Century Gothic"/>
          <w:sz w:val="28"/>
          <w:szCs w:val="28"/>
        </w:rPr>
      </w:pPr>
      <w:r>
        <w:rPr>
          <w:rFonts w:ascii="Century Gothic" w:hAnsi="Century Gothic"/>
          <w:sz w:val="28"/>
          <w:szCs w:val="28"/>
        </w:rPr>
        <w:t>Feničani so mesta zgradili na skalnatih rtih ob morski obali ali pa na otokih v bližini obale.</w:t>
      </w:r>
    </w:p>
    <w:p w:rsidR="00DE5357" w:rsidRPr="00FC484B" w:rsidRDefault="00DE5357" w:rsidP="00DE5357">
      <w:pPr>
        <w:numPr>
          <w:ilvl w:val="1"/>
          <w:numId w:val="1"/>
        </w:numPr>
        <w:rPr>
          <w:rFonts w:ascii="Century Gothic" w:hAnsi="Century Gothic"/>
          <w:sz w:val="26"/>
          <w:szCs w:val="26"/>
        </w:rPr>
      </w:pPr>
      <w:r w:rsidRPr="00FC484B">
        <w:rPr>
          <w:rFonts w:ascii="Century Gothic" w:hAnsi="Century Gothic"/>
          <w:sz w:val="26"/>
          <w:szCs w:val="26"/>
        </w:rPr>
        <w:t xml:space="preserve">eno najpomembnejših mest je bilo </w:t>
      </w:r>
      <w:r w:rsidRPr="00FC484B">
        <w:rPr>
          <w:rFonts w:ascii="Century Gothic" w:hAnsi="Century Gothic"/>
          <w:color w:val="FF0000"/>
          <w:sz w:val="26"/>
          <w:szCs w:val="26"/>
        </w:rPr>
        <w:t>Biblos</w:t>
      </w:r>
      <w:r w:rsidRPr="00FC484B">
        <w:rPr>
          <w:rFonts w:ascii="Century Gothic" w:hAnsi="Century Gothic"/>
          <w:sz w:val="26"/>
          <w:szCs w:val="26"/>
        </w:rPr>
        <w:t xml:space="preserve"> (Džebeil), katerega začetki segajo že v </w:t>
      </w:r>
      <w:r w:rsidRPr="00FC484B">
        <w:rPr>
          <w:rFonts w:ascii="Century Gothic" w:hAnsi="Century Gothic"/>
          <w:color w:val="FF0000"/>
          <w:sz w:val="26"/>
          <w:szCs w:val="26"/>
        </w:rPr>
        <w:t>3. tisočletje pr. Kr.</w:t>
      </w:r>
      <w:r w:rsidRPr="00FC484B">
        <w:rPr>
          <w:rFonts w:ascii="Century Gothic" w:hAnsi="Century Gothic"/>
          <w:sz w:val="26"/>
          <w:szCs w:val="26"/>
        </w:rPr>
        <w:t xml:space="preserve">, ko je mesto trgovalo z Mezopotamijo, Egiptom, Mikenami in Kreto. V </w:t>
      </w:r>
      <w:r w:rsidRPr="00FC484B">
        <w:rPr>
          <w:rFonts w:ascii="Century Gothic" w:hAnsi="Century Gothic"/>
          <w:color w:val="FF0000"/>
          <w:sz w:val="26"/>
          <w:szCs w:val="26"/>
        </w:rPr>
        <w:t>prvi polovici 1. tisočletja pr. Kr.</w:t>
      </w:r>
      <w:r w:rsidRPr="00FC484B">
        <w:rPr>
          <w:rFonts w:ascii="Century Gothic" w:hAnsi="Century Gothic"/>
          <w:sz w:val="26"/>
          <w:szCs w:val="26"/>
        </w:rPr>
        <w:t xml:space="preserve"> sta vodilni mesti postali </w:t>
      </w:r>
      <w:r w:rsidRPr="00FC484B">
        <w:rPr>
          <w:rFonts w:ascii="Century Gothic" w:hAnsi="Century Gothic"/>
          <w:color w:val="FF0000"/>
          <w:sz w:val="26"/>
          <w:szCs w:val="26"/>
        </w:rPr>
        <w:t>Sidon</w:t>
      </w:r>
      <w:r w:rsidRPr="00FC484B">
        <w:rPr>
          <w:rFonts w:ascii="Century Gothic" w:hAnsi="Century Gothic"/>
          <w:sz w:val="26"/>
          <w:szCs w:val="26"/>
        </w:rPr>
        <w:t xml:space="preserve"> (Saida) in </w:t>
      </w:r>
      <w:r w:rsidRPr="00FC484B">
        <w:rPr>
          <w:rFonts w:ascii="Century Gothic" w:hAnsi="Century Gothic"/>
          <w:color w:val="FF0000"/>
          <w:sz w:val="26"/>
          <w:szCs w:val="26"/>
        </w:rPr>
        <w:t>Tir</w:t>
      </w:r>
      <w:r w:rsidRPr="00FC484B">
        <w:rPr>
          <w:rFonts w:ascii="Century Gothic" w:hAnsi="Century Gothic"/>
          <w:sz w:val="26"/>
          <w:szCs w:val="26"/>
        </w:rPr>
        <w:t xml:space="preserve"> (Sur). Vrh razvoja je dosegel Tir v času vladanja kralja </w:t>
      </w:r>
      <w:r w:rsidRPr="00FC484B">
        <w:rPr>
          <w:rFonts w:ascii="Century Gothic" w:hAnsi="Century Gothic"/>
          <w:color w:val="FF0000"/>
          <w:sz w:val="26"/>
          <w:szCs w:val="26"/>
        </w:rPr>
        <w:t xml:space="preserve">Hirama I. </w:t>
      </w:r>
    </w:p>
    <w:p w:rsidR="00D65100" w:rsidRDefault="00D65100" w:rsidP="00D65100">
      <w:pPr>
        <w:numPr>
          <w:ilvl w:val="0"/>
          <w:numId w:val="1"/>
        </w:numPr>
        <w:rPr>
          <w:rFonts w:ascii="Century Gothic" w:hAnsi="Century Gothic"/>
          <w:sz w:val="28"/>
          <w:szCs w:val="28"/>
        </w:rPr>
      </w:pPr>
      <w:r w:rsidRPr="00FC484B">
        <w:rPr>
          <w:rFonts w:ascii="Century Gothic" w:hAnsi="Century Gothic"/>
          <w:color w:val="FF0000"/>
          <w:sz w:val="28"/>
          <w:szCs w:val="28"/>
        </w:rPr>
        <w:t>kmetijstvo</w:t>
      </w:r>
    </w:p>
    <w:p w:rsidR="00D65100" w:rsidRPr="00FC484B" w:rsidRDefault="00D65100" w:rsidP="00D65100">
      <w:pPr>
        <w:numPr>
          <w:ilvl w:val="1"/>
          <w:numId w:val="1"/>
        </w:numPr>
        <w:rPr>
          <w:rFonts w:ascii="Century Gothic" w:hAnsi="Century Gothic"/>
          <w:sz w:val="26"/>
          <w:szCs w:val="26"/>
        </w:rPr>
      </w:pPr>
      <w:r w:rsidRPr="00FC484B">
        <w:rPr>
          <w:rFonts w:ascii="Century Gothic" w:hAnsi="Century Gothic"/>
          <w:sz w:val="26"/>
          <w:szCs w:val="26"/>
        </w:rPr>
        <w:t>terasno</w:t>
      </w:r>
    </w:p>
    <w:p w:rsidR="00D65100" w:rsidRPr="00FC484B" w:rsidRDefault="00D65100" w:rsidP="00D65100">
      <w:pPr>
        <w:numPr>
          <w:ilvl w:val="1"/>
          <w:numId w:val="1"/>
        </w:numPr>
        <w:rPr>
          <w:rFonts w:ascii="Century Gothic" w:hAnsi="Century Gothic"/>
          <w:sz w:val="26"/>
          <w:szCs w:val="26"/>
        </w:rPr>
      </w:pPr>
      <w:r w:rsidRPr="00FC484B">
        <w:rPr>
          <w:rFonts w:ascii="Century Gothic" w:hAnsi="Century Gothic"/>
          <w:sz w:val="26"/>
          <w:szCs w:val="26"/>
        </w:rPr>
        <w:t>žita; pšenica, ječmen</w:t>
      </w:r>
    </w:p>
    <w:p w:rsidR="00D65100" w:rsidRPr="00FC484B" w:rsidRDefault="00D65100" w:rsidP="00D65100">
      <w:pPr>
        <w:numPr>
          <w:ilvl w:val="1"/>
          <w:numId w:val="1"/>
        </w:numPr>
        <w:rPr>
          <w:rFonts w:ascii="Century Gothic" w:hAnsi="Century Gothic"/>
          <w:sz w:val="26"/>
          <w:szCs w:val="26"/>
        </w:rPr>
      </w:pPr>
      <w:r w:rsidRPr="00FC484B">
        <w:rPr>
          <w:rFonts w:ascii="Century Gothic" w:hAnsi="Century Gothic"/>
          <w:sz w:val="26"/>
          <w:szCs w:val="26"/>
        </w:rPr>
        <w:t>gojenje sredozemskih kultur (oljka, vinogradništvo, datlji)</w:t>
      </w:r>
    </w:p>
    <w:p w:rsidR="00BA2D83" w:rsidRDefault="00BA2D83" w:rsidP="00BA2D83">
      <w:pPr>
        <w:numPr>
          <w:ilvl w:val="0"/>
          <w:numId w:val="1"/>
        </w:numPr>
        <w:rPr>
          <w:rFonts w:ascii="Century Gothic" w:hAnsi="Century Gothic"/>
          <w:sz w:val="28"/>
          <w:szCs w:val="28"/>
        </w:rPr>
      </w:pPr>
      <w:r w:rsidRPr="00FC484B">
        <w:rPr>
          <w:rFonts w:ascii="Century Gothic" w:hAnsi="Century Gothic"/>
          <w:color w:val="FF0000"/>
          <w:sz w:val="28"/>
          <w:szCs w:val="28"/>
        </w:rPr>
        <w:t>trgovina</w:t>
      </w:r>
    </w:p>
    <w:p w:rsidR="00BA2D83" w:rsidRPr="00FC484B" w:rsidRDefault="00BA2D83" w:rsidP="00BA2D83">
      <w:pPr>
        <w:numPr>
          <w:ilvl w:val="1"/>
          <w:numId w:val="1"/>
        </w:numPr>
        <w:rPr>
          <w:rFonts w:ascii="Century Gothic" w:hAnsi="Century Gothic"/>
          <w:sz w:val="26"/>
          <w:szCs w:val="26"/>
        </w:rPr>
      </w:pPr>
      <w:r w:rsidRPr="00FC484B">
        <w:rPr>
          <w:rFonts w:ascii="Century Gothic" w:hAnsi="Century Gothic"/>
          <w:sz w:val="26"/>
          <w:szCs w:val="26"/>
        </w:rPr>
        <w:t>trgovanje z obarvanimi tkaninami - škrlat</w:t>
      </w:r>
    </w:p>
    <w:p w:rsidR="00BA2D83" w:rsidRPr="00FC484B" w:rsidRDefault="00BA2D83" w:rsidP="00BA2D83">
      <w:pPr>
        <w:numPr>
          <w:ilvl w:val="1"/>
          <w:numId w:val="1"/>
        </w:numPr>
        <w:rPr>
          <w:rFonts w:ascii="Century Gothic" w:hAnsi="Century Gothic"/>
          <w:sz w:val="26"/>
          <w:szCs w:val="26"/>
        </w:rPr>
      </w:pPr>
      <w:r w:rsidRPr="00FC484B">
        <w:rPr>
          <w:rFonts w:ascii="Century Gothic" w:hAnsi="Century Gothic"/>
          <w:sz w:val="26"/>
          <w:szCs w:val="26"/>
        </w:rPr>
        <w:t>keramika (skodele, vrči, amfore,…)</w:t>
      </w:r>
    </w:p>
    <w:p w:rsidR="00BA2D83" w:rsidRPr="00FC484B" w:rsidRDefault="00BA2D83" w:rsidP="00BA2D83">
      <w:pPr>
        <w:numPr>
          <w:ilvl w:val="1"/>
          <w:numId w:val="1"/>
        </w:numPr>
        <w:rPr>
          <w:rFonts w:ascii="Century Gothic" w:hAnsi="Century Gothic"/>
          <w:sz w:val="26"/>
          <w:szCs w:val="26"/>
        </w:rPr>
      </w:pPr>
      <w:r w:rsidRPr="00FC484B">
        <w:rPr>
          <w:rFonts w:ascii="Century Gothic" w:hAnsi="Century Gothic"/>
          <w:sz w:val="26"/>
          <w:szCs w:val="26"/>
        </w:rPr>
        <w:t>dragocenosti (zlato, slonova kost, steklo (modro),…)</w:t>
      </w:r>
    </w:p>
    <w:p w:rsidR="00BA2D83" w:rsidRPr="00FC484B" w:rsidRDefault="00986F4E" w:rsidP="00BA2D83">
      <w:pPr>
        <w:numPr>
          <w:ilvl w:val="1"/>
          <w:numId w:val="1"/>
        </w:numPr>
        <w:rPr>
          <w:rFonts w:ascii="Century Gothic" w:hAnsi="Century Gothic"/>
          <w:sz w:val="26"/>
          <w:szCs w:val="26"/>
        </w:rPr>
      </w:pPr>
      <w:r w:rsidRPr="00FC484B">
        <w:rPr>
          <w:rFonts w:ascii="Century Gothic" w:hAnsi="Century Gothic"/>
          <w:sz w:val="26"/>
          <w:szCs w:val="26"/>
        </w:rPr>
        <w:t>trgovali so z drugimi sredozemskimi državami</w:t>
      </w:r>
    </w:p>
    <w:p w:rsidR="00986F4E" w:rsidRPr="00FC484B" w:rsidRDefault="00986F4E" w:rsidP="00BA2D83">
      <w:pPr>
        <w:numPr>
          <w:ilvl w:val="1"/>
          <w:numId w:val="1"/>
        </w:numPr>
        <w:rPr>
          <w:rFonts w:ascii="Century Gothic" w:hAnsi="Century Gothic"/>
          <w:sz w:val="26"/>
          <w:szCs w:val="26"/>
        </w:rPr>
      </w:pPr>
      <w:r w:rsidRPr="00FC484B">
        <w:rPr>
          <w:rFonts w:ascii="Century Gothic" w:hAnsi="Century Gothic"/>
          <w:sz w:val="26"/>
          <w:szCs w:val="26"/>
        </w:rPr>
        <w:t>razvita je bila pomorska trgovina (ladijski gredelj)</w:t>
      </w:r>
    </w:p>
    <w:p w:rsidR="00986F4E" w:rsidRPr="00FC484B" w:rsidRDefault="00986F4E" w:rsidP="00986F4E">
      <w:pPr>
        <w:numPr>
          <w:ilvl w:val="2"/>
          <w:numId w:val="1"/>
        </w:numPr>
        <w:rPr>
          <w:rFonts w:ascii="Century Gothic" w:hAnsi="Century Gothic"/>
        </w:rPr>
      </w:pPr>
      <w:r w:rsidRPr="00FC484B">
        <w:rPr>
          <w:rFonts w:ascii="Century Gothic" w:hAnsi="Century Gothic"/>
        </w:rPr>
        <w:t>plovba blizu obale</w:t>
      </w:r>
    </w:p>
    <w:p w:rsidR="00986F4E" w:rsidRDefault="00986F4E" w:rsidP="00986F4E">
      <w:pPr>
        <w:numPr>
          <w:ilvl w:val="2"/>
          <w:numId w:val="1"/>
        </w:numPr>
        <w:rPr>
          <w:rFonts w:ascii="Century Gothic" w:hAnsi="Century Gothic"/>
          <w:sz w:val="28"/>
          <w:szCs w:val="28"/>
        </w:rPr>
      </w:pPr>
      <w:r w:rsidRPr="00FC484B">
        <w:rPr>
          <w:rFonts w:ascii="Century Gothic" w:hAnsi="Century Gothic"/>
        </w:rPr>
        <w:t>trgovske kolonije</w:t>
      </w:r>
    </w:p>
    <w:p w:rsidR="00986F4E" w:rsidRPr="00FC484B" w:rsidRDefault="00986F4E" w:rsidP="00986F4E">
      <w:pPr>
        <w:numPr>
          <w:ilvl w:val="1"/>
          <w:numId w:val="1"/>
        </w:numPr>
        <w:rPr>
          <w:rFonts w:ascii="Century Gothic" w:hAnsi="Century Gothic"/>
          <w:sz w:val="26"/>
          <w:szCs w:val="26"/>
        </w:rPr>
      </w:pPr>
      <w:r w:rsidRPr="00FC484B">
        <w:rPr>
          <w:rFonts w:ascii="Century Gothic" w:hAnsi="Century Gothic"/>
          <w:sz w:val="26"/>
          <w:szCs w:val="26"/>
        </w:rPr>
        <w:t xml:space="preserve">domov so uvažali </w:t>
      </w:r>
    </w:p>
    <w:p w:rsidR="00986F4E" w:rsidRPr="00FC484B" w:rsidRDefault="00986F4E" w:rsidP="00986F4E">
      <w:pPr>
        <w:numPr>
          <w:ilvl w:val="2"/>
          <w:numId w:val="1"/>
        </w:numPr>
        <w:rPr>
          <w:rFonts w:ascii="Century Gothic" w:hAnsi="Century Gothic"/>
        </w:rPr>
      </w:pPr>
      <w:r w:rsidRPr="00FC484B">
        <w:rPr>
          <w:rFonts w:ascii="Century Gothic" w:hAnsi="Century Gothic"/>
        </w:rPr>
        <w:t>zlato, slonovina, sužnji (Afrika), srebro, kositer (Španija), baker (Ciper)</w:t>
      </w:r>
    </w:p>
    <w:p w:rsidR="00986F4E" w:rsidRPr="005F41F9" w:rsidRDefault="00986F4E" w:rsidP="00986F4E">
      <w:pPr>
        <w:numPr>
          <w:ilvl w:val="0"/>
          <w:numId w:val="1"/>
        </w:numPr>
        <w:rPr>
          <w:rFonts w:ascii="Century Gothic" w:hAnsi="Century Gothic"/>
          <w:sz w:val="28"/>
          <w:szCs w:val="28"/>
        </w:rPr>
      </w:pPr>
      <w:r>
        <w:rPr>
          <w:rFonts w:ascii="Century Gothic" w:hAnsi="Century Gothic"/>
          <w:sz w:val="28"/>
          <w:szCs w:val="28"/>
        </w:rPr>
        <w:t xml:space="preserve">leta </w:t>
      </w:r>
      <w:r w:rsidRPr="00FC484B">
        <w:rPr>
          <w:rFonts w:ascii="Century Gothic" w:hAnsi="Century Gothic"/>
          <w:color w:val="FF0000"/>
          <w:sz w:val="28"/>
          <w:szCs w:val="28"/>
        </w:rPr>
        <w:t>1904</w:t>
      </w:r>
      <w:r>
        <w:rPr>
          <w:rFonts w:ascii="Century Gothic" w:hAnsi="Century Gothic"/>
          <w:sz w:val="28"/>
          <w:szCs w:val="28"/>
        </w:rPr>
        <w:t xml:space="preserve"> je Petrie na Sinaju našel kamnite plošče popisane s </w:t>
      </w:r>
      <w:r w:rsidR="00FC484B">
        <w:rPr>
          <w:rFonts w:ascii="Century Gothic" w:hAnsi="Century Gothic"/>
          <w:sz w:val="28"/>
          <w:szCs w:val="28"/>
        </w:rPr>
        <w:t xml:space="preserve"> </w:t>
      </w:r>
      <w:r w:rsidR="00FC484B" w:rsidRPr="00FC484B">
        <w:rPr>
          <w:rFonts w:ascii="Century Gothic" w:hAnsi="Century Gothic"/>
          <w:color w:val="FF0000"/>
          <w:sz w:val="28"/>
          <w:szCs w:val="28"/>
        </w:rPr>
        <w:t>sinajsko</w:t>
      </w:r>
      <w:r w:rsidR="00FC484B">
        <w:rPr>
          <w:rFonts w:ascii="Century Gothic" w:hAnsi="Century Gothic"/>
          <w:sz w:val="28"/>
          <w:szCs w:val="28"/>
        </w:rPr>
        <w:t xml:space="preserve"> </w:t>
      </w:r>
      <w:r w:rsidRPr="00FC484B">
        <w:rPr>
          <w:rFonts w:ascii="Century Gothic" w:hAnsi="Century Gothic"/>
          <w:color w:val="FF0000"/>
          <w:sz w:val="28"/>
          <w:szCs w:val="28"/>
        </w:rPr>
        <w:t>pisavo</w:t>
      </w:r>
      <w:r>
        <w:rPr>
          <w:rFonts w:ascii="Century Gothic" w:hAnsi="Century Gothic"/>
          <w:sz w:val="28"/>
          <w:szCs w:val="28"/>
        </w:rPr>
        <w:t xml:space="preserve"> iz leta </w:t>
      </w:r>
      <w:r w:rsidRPr="00FC484B">
        <w:rPr>
          <w:rFonts w:ascii="Century Gothic" w:hAnsi="Century Gothic"/>
          <w:color w:val="FF0000"/>
          <w:sz w:val="28"/>
          <w:szCs w:val="28"/>
        </w:rPr>
        <w:t>1500 pr. Kr.</w:t>
      </w:r>
      <w:r>
        <w:rPr>
          <w:rFonts w:ascii="Century Gothic" w:hAnsi="Century Gothic"/>
          <w:sz w:val="28"/>
          <w:szCs w:val="28"/>
        </w:rPr>
        <w:t xml:space="preserve">, ki so jo uporabljali Kanaanci iz Biblosa. To pisavo so okoli leta </w:t>
      </w:r>
      <w:r w:rsidRPr="00FC484B">
        <w:rPr>
          <w:rFonts w:ascii="Century Gothic" w:hAnsi="Century Gothic"/>
          <w:color w:val="FF0000"/>
          <w:sz w:val="28"/>
          <w:szCs w:val="28"/>
        </w:rPr>
        <w:t>1000 pr. Kr.</w:t>
      </w:r>
      <w:r>
        <w:rPr>
          <w:rFonts w:ascii="Century Gothic" w:hAnsi="Century Gothic"/>
          <w:sz w:val="28"/>
          <w:szCs w:val="28"/>
        </w:rPr>
        <w:t xml:space="preserve"> Feničani izpopolnili in razvili </w:t>
      </w:r>
      <w:r w:rsidRPr="00FC484B">
        <w:rPr>
          <w:rFonts w:ascii="Century Gothic" w:hAnsi="Century Gothic"/>
          <w:color w:val="FF0000"/>
          <w:sz w:val="28"/>
          <w:szCs w:val="28"/>
        </w:rPr>
        <w:t>feničanski</w:t>
      </w:r>
      <w:r>
        <w:rPr>
          <w:rFonts w:ascii="Century Gothic" w:hAnsi="Century Gothic"/>
          <w:sz w:val="28"/>
          <w:szCs w:val="28"/>
        </w:rPr>
        <w:t xml:space="preserve"> </w:t>
      </w:r>
      <w:r w:rsidRPr="00FC484B">
        <w:rPr>
          <w:rFonts w:ascii="Century Gothic" w:hAnsi="Century Gothic"/>
          <w:color w:val="FF0000"/>
          <w:sz w:val="28"/>
          <w:szCs w:val="28"/>
        </w:rPr>
        <w:t>rokopis</w:t>
      </w:r>
      <w:r w:rsidR="00FC484B">
        <w:rPr>
          <w:rFonts w:ascii="Century Gothic" w:hAnsi="Century Gothic"/>
          <w:sz w:val="28"/>
          <w:szCs w:val="28"/>
        </w:rPr>
        <w:t>, sestavljen iz 22 znakov za soglasnike. Ta črkopis so od njih prevzeli Grki in mu dodali znake za samoglasnike. Grški črkopis so prevzeli Rimljani, ki so ga posredovali ostali Evropi in na katerem temelji današnja pisava.</w:t>
      </w:r>
    </w:p>
    <w:sectPr w:rsidR="00986F4E" w:rsidRPr="005F41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45058E"/>
    <w:multiLevelType w:val="hybridMultilevel"/>
    <w:tmpl w:val="8982A7E2"/>
    <w:lvl w:ilvl="0" w:tplc="04240003">
      <w:start w:val="1"/>
      <w:numFmt w:val="bullet"/>
      <w:lvlText w:val="o"/>
      <w:lvlJc w:val="left"/>
      <w:pPr>
        <w:tabs>
          <w:tab w:val="num" w:pos="360"/>
        </w:tabs>
        <w:ind w:left="360" w:hanging="360"/>
      </w:pPr>
      <w:rPr>
        <w:rFonts w:ascii="Courier New" w:hAnsi="Courier New" w:cs="Courier New"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B1A96"/>
    <w:rsid w:val="001009B3"/>
    <w:rsid w:val="0026203A"/>
    <w:rsid w:val="00397D2C"/>
    <w:rsid w:val="005F41F9"/>
    <w:rsid w:val="006F3EC0"/>
    <w:rsid w:val="00986F4E"/>
    <w:rsid w:val="009B1A96"/>
    <w:rsid w:val="00B05C82"/>
    <w:rsid w:val="00BA2D83"/>
    <w:rsid w:val="00BC608D"/>
    <w:rsid w:val="00BF1232"/>
    <w:rsid w:val="00D65100"/>
    <w:rsid w:val="00DE5357"/>
    <w:rsid w:val="00F40478"/>
    <w:rsid w:val="00FC484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F1232"/>
    <w:pPr>
      <w:framePr w:w="7920" w:h="1980" w:hRule="exact" w:hSpace="141" w:wrap="auto" w:hAnchor="page" w:xAlign="center" w:yAlign="bottom"/>
      <w:ind w:left="2880"/>
    </w:pPr>
    <w:rPr>
      <w:rFonts w:ascii="Bradley Hand ITC" w:hAnsi="Bradley Hand ITC" w:cs="Arial"/>
      <w:b/>
      <w:color w:val="3366F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1614</Characters>
  <Application>Microsoft Office Word</Application>
  <DocSecurity>0</DocSecurity>
  <Lines>13</Lines>
  <Paragraphs>3</Paragraphs>
  <ScaleCrop>false</ScaleCrop>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2019-05-17T07:38:00Z</dcterms:created>
  <dcterms:modified xsi:type="dcterms:W3CDTF">2019-05-17T07:38:00Z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