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80" w:rsidRDefault="00637D79">
      <w:pPr>
        <w:tabs>
          <w:tab w:val="left" w:pos="-2520"/>
          <w:tab w:val="left" w:pos="1440"/>
          <w:tab w:val="left" w:pos="5220"/>
        </w:tabs>
        <w:jc w:val="both"/>
        <w:rPr>
          <w:rFonts w:ascii="Arial Narrow" w:hAnsi="Arial Narrow"/>
        </w:rPr>
      </w:pPr>
      <w:bookmarkStart w:id="0" w:name="_GoBack"/>
      <w:bookmarkEnd w:id="0"/>
      <w:r>
        <w:rPr>
          <w:rFonts w:ascii="Arial Narrow" w:hAnsi="Arial Narrow"/>
        </w:rPr>
        <w:t>JUGOSLOVANSKO VPRAŠANJE</w:t>
      </w:r>
    </w:p>
    <w:p w:rsidR="00130D80" w:rsidRDefault="00637D79">
      <w:pPr>
        <w:tabs>
          <w:tab w:val="left" w:pos="-2520"/>
          <w:tab w:val="left" w:pos="1440"/>
          <w:tab w:val="left" w:pos="5220"/>
        </w:tabs>
        <w:jc w:val="both"/>
        <w:rPr>
          <w:rFonts w:ascii="Arial Narrow" w:hAnsi="Arial Narrow"/>
        </w:rPr>
      </w:pPr>
      <w:r>
        <w:rPr>
          <w:rFonts w:ascii="Arial Narrow" w:hAnsi="Arial Narrow"/>
        </w:rPr>
        <w:t>A)</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rPr>
        <w:t>narodi na Balkanu so pod Osmanskim cesarstvom ali HM</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rPr>
        <w:t>1878 na berlinskem kongresu ČG in Srbija dobita samostojnost</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rPr>
        <w:t>različni interesi velesil</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rPr>
        <w:t>jugoslovanska ideja je iskanje novih opcij pri narodih na Balkanu glede na prihodnost</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rPr>
        <w:t xml:space="preserve">prvi program pri Srbih je </w:t>
      </w:r>
      <w:r>
        <w:rPr>
          <w:rFonts w:ascii="Arial Narrow" w:hAnsi="Arial Narrow"/>
          <w:b/>
          <w:bCs/>
        </w:rPr>
        <w:t>velikosrbski program - načertanje</w:t>
      </w:r>
      <w:r>
        <w:rPr>
          <w:rFonts w:ascii="Arial Narrow" w:hAnsi="Arial Narrow"/>
        </w:rPr>
        <w:t xml:space="preserve"> (1844), </w:t>
      </w:r>
      <w:r>
        <w:rPr>
          <w:rFonts w:ascii="Arial Narrow" w:hAnsi="Arial Narrow"/>
          <w:b/>
          <w:bCs/>
        </w:rPr>
        <w:t>Garašanin</w:t>
      </w:r>
      <w:r>
        <w:rPr>
          <w:rFonts w:ascii="Arial Narrow" w:hAnsi="Arial Narrow"/>
        </w:rPr>
        <w:t>, Srbi naj bi zasedli vsa ozemlja, kjer živijo, večina pa predvideva, da je bolje ostati znotraj večjih držav; 1848 pravica do samoodločbe narodov, (če združimo vse Srbe, je to poseg na tuje ozemlje, zato jih s pravico do samoodločbe vprašamo, če to želijo), program ni vseboval orožja; kritika s strani Markovića in Tucovića (srbski socialsti teoretiki), hočeta združiti vse narode Balkana v federacijo, ki bi bila enakopravna →v bistvu gre za to, da je Garašanin sestavil program v katerem je predvideval, da Srbija zasede vsa ozemlja, kjer živijo Srbi. To pa sta skritizirala Marković in Tucović, ker sta menila, da ima vsak narod pravico do samoodločbe. In če bi Srbi združili vsa ozemlja, kjer živijo bi to morali storiti na podlagi soglasja tudi drugih tamkaj živečih narodov.</w:t>
      </w:r>
    </w:p>
    <w:p w:rsidR="00130D80" w:rsidRDefault="00637D79">
      <w:pPr>
        <w:tabs>
          <w:tab w:val="left" w:pos="-2520"/>
          <w:tab w:val="left" w:pos="1440"/>
          <w:tab w:val="left" w:pos="5220"/>
        </w:tabs>
        <w:jc w:val="both"/>
        <w:rPr>
          <w:rFonts w:ascii="Arial Narrow" w:hAnsi="Arial Narrow"/>
        </w:rPr>
      </w:pPr>
      <w:r>
        <w:rPr>
          <w:rFonts w:ascii="Arial Narrow" w:hAnsi="Arial Narrow"/>
        </w:rPr>
        <w:t>B)slovenski programi</w:t>
      </w:r>
    </w:p>
    <w:p w:rsidR="00130D80" w:rsidRDefault="00637D79">
      <w:pPr>
        <w:numPr>
          <w:ilvl w:val="0"/>
          <w:numId w:val="1"/>
        </w:numPr>
        <w:tabs>
          <w:tab w:val="left" w:pos="-2520"/>
          <w:tab w:val="left" w:pos="1800"/>
          <w:tab w:val="left" w:pos="5220"/>
        </w:tabs>
        <w:jc w:val="both"/>
        <w:rPr>
          <w:rFonts w:ascii="Arial Narrow" w:hAnsi="Arial Narrow"/>
        </w:rPr>
      </w:pPr>
      <w:r>
        <w:rPr>
          <w:rFonts w:ascii="Arial Narrow" w:hAnsi="Arial Narrow"/>
          <w:b/>
          <w:bCs/>
        </w:rPr>
        <w:t>trializem</w:t>
      </w:r>
      <w:r>
        <w:rPr>
          <w:rFonts w:ascii="Arial Narrow" w:hAnsi="Arial Narrow"/>
        </w:rPr>
        <w:t>: - ideja SLS in Hrvaške stranke prava, dualistično monarhijo naj bi preoblikovali v trialistično (Slovenci in Hrvati bi bili tretji partner); Avstrija izkoristi ta program: navidezno privoli (da nas odtegne od Srbov, Avstrija zaradi njih do 1908 ne priključi Bosne), Franc Ferdinand celo pravi, da bi bil trializem lahko faktor za obvladovanje Madžarov</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b/>
          <w:bCs/>
        </w:rPr>
        <w:t>Ivan Cankar, preporodovci</w:t>
      </w:r>
      <w:r>
        <w:rPr>
          <w:rFonts w:ascii="Arial Narrow" w:hAnsi="Arial Narrow"/>
        </w:rPr>
        <w:t xml:space="preserve"> – mladi dijaki in študentje, ki pravijo, da je treba Avstrijo razbiti; Avstija naj bi bila konzervativna tvorba, kine bo nikoli prostovoljno rešila narodnostnih vprašanj; </w:t>
      </w:r>
      <w:r>
        <w:rPr>
          <w:rFonts w:ascii="Arial Narrow" w:hAnsi="Arial Narrow"/>
          <w:b/>
          <w:bCs/>
        </w:rPr>
        <w:t xml:space="preserve">Juš </w:t>
      </w:r>
      <w:r>
        <w:rPr>
          <w:rFonts w:ascii="Arial Narrow" w:hAnsi="Arial Narrow"/>
        </w:rPr>
        <w:t xml:space="preserve">in </w:t>
      </w:r>
      <w:r>
        <w:rPr>
          <w:rFonts w:ascii="Arial Narrow" w:hAnsi="Arial Narrow"/>
          <w:b/>
          <w:bCs/>
        </w:rPr>
        <w:t>Ferdo Kozak</w:t>
      </w:r>
      <w:r>
        <w:rPr>
          <w:rFonts w:ascii="Arial Narrow" w:hAnsi="Arial Narrow"/>
        </w:rPr>
        <w:t xml:space="preserve"> – najbolj radikalna smer; 1913 je imel Cankar na Rožniku predavanje </w:t>
      </w:r>
      <w:r>
        <w:rPr>
          <w:rFonts w:ascii="Arial Narrow" w:hAnsi="Arial Narrow"/>
          <w:b/>
          <w:bCs/>
        </w:rPr>
        <w:t>Slovenci in Jugoslovani</w:t>
      </w:r>
      <w:r>
        <w:rPr>
          <w:rFonts w:ascii="Arial Narrow" w:hAnsi="Arial Narrow"/>
        </w:rPr>
        <w:t xml:space="preserve">: »po krvi smo si bratje, po jeziku bratranci, po naravi pa popolnoma drugačni«, Cankar je videl rešitev v federativni enakopravni združitvi; predavanje je bilo v okviru društva </w:t>
      </w:r>
      <w:r>
        <w:rPr>
          <w:rFonts w:ascii="Arial Narrow" w:hAnsi="Arial Narrow"/>
          <w:b/>
          <w:bCs/>
        </w:rPr>
        <w:t>Zajemnost</w:t>
      </w:r>
      <w:r>
        <w:rPr>
          <w:rFonts w:ascii="Arial Narrow" w:hAnsi="Arial Narrow"/>
        </w:rPr>
        <w:t>, ki so ga nato razpustili, Cankarja pa aretirali</w:t>
      </w:r>
    </w:p>
    <w:p w:rsidR="00130D80" w:rsidRDefault="00637D79">
      <w:pPr>
        <w:numPr>
          <w:ilvl w:val="0"/>
          <w:numId w:val="1"/>
        </w:numPr>
        <w:tabs>
          <w:tab w:val="left" w:pos="-2520"/>
          <w:tab w:val="left" w:pos="1440"/>
          <w:tab w:val="left" w:pos="5220"/>
        </w:tabs>
        <w:jc w:val="both"/>
        <w:rPr>
          <w:rFonts w:ascii="Arial Narrow" w:hAnsi="Arial Narrow"/>
        </w:rPr>
      </w:pPr>
      <w:r>
        <w:rPr>
          <w:rFonts w:ascii="Arial Narrow" w:hAnsi="Arial Narrow"/>
          <w:b/>
          <w:bCs/>
        </w:rPr>
        <w:t>Tivolska resolucija</w:t>
      </w:r>
      <w:r>
        <w:rPr>
          <w:rFonts w:ascii="Arial Narrow" w:hAnsi="Arial Narrow"/>
        </w:rPr>
        <w:t xml:space="preserve"> – 1909, nosilci so JSDS, zavzemajo se za preobrazbo Avstrije, imeli naj bi avtonomijo, saj naj bi bila Avstrija idealna tvorba za gospodarstvo, možna za bivanje</w:t>
      </w:r>
    </w:p>
    <w:p w:rsidR="00130D80" w:rsidRDefault="00130D80"/>
    <w:sectPr w:rsidR="00130D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4B4"/>
    <w:multiLevelType w:val="hybridMultilevel"/>
    <w:tmpl w:val="0AD28EAA"/>
    <w:lvl w:ilvl="0" w:tplc="12CA25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D79"/>
    <w:rsid w:val="00130D80"/>
    <w:rsid w:val="00637D79"/>
    <w:rsid w:val="00C86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