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122" w:rsidRDefault="00502BEC">
      <w:pPr>
        <w:rPr>
          <w:rFonts w:cs="Arial"/>
          <w:b/>
          <w:bCs/>
          <w:color w:val="FF00FF"/>
          <w:szCs w:val="20"/>
          <w:u w:val="single"/>
        </w:rPr>
      </w:pPr>
      <w:bookmarkStart w:id="0" w:name="_GoBack"/>
      <w:bookmarkEnd w:id="0"/>
      <w:r>
        <w:rPr>
          <w:rFonts w:cs="Arial"/>
          <w:b/>
          <w:bCs/>
          <w:color w:val="FF00FF"/>
          <w:szCs w:val="20"/>
          <w:u w:val="single"/>
        </w:rPr>
        <w:t>Kmečki upori na Slovenskem</w:t>
      </w:r>
    </w:p>
    <w:p w:rsidR="00AA1122" w:rsidRDefault="00AA1122">
      <w:pPr>
        <w:rPr>
          <w:rFonts w:cs="Arial"/>
          <w:sz w:val="20"/>
          <w:szCs w:val="20"/>
        </w:rPr>
      </w:pPr>
    </w:p>
    <w:p w:rsidR="00AA1122" w:rsidRDefault="00502BEC">
      <w:pPr>
        <w:rPr>
          <w:rFonts w:cs="Arial"/>
          <w:sz w:val="20"/>
          <w:szCs w:val="20"/>
        </w:rPr>
      </w:pPr>
      <w:r>
        <w:rPr>
          <w:rFonts w:cs="Arial"/>
          <w:sz w:val="20"/>
          <w:szCs w:val="20"/>
        </w:rPr>
        <w:t xml:space="preserve">   Kmečki upori so odgovor na težko kmečko življenje. 16. stol. je čas lakote, slabih letin. To so tudi leta najhujših turških vpadov. Poleg tega pa so to tudi zadnja leta, ko pustoši kuga, kužne bolezni.</w:t>
      </w:r>
    </w:p>
    <w:p w:rsidR="00AA1122" w:rsidRDefault="00AA1122">
      <w:pPr>
        <w:rPr>
          <w:rFonts w:cs="Arial"/>
          <w:sz w:val="20"/>
          <w:szCs w:val="20"/>
        </w:rPr>
      </w:pPr>
    </w:p>
    <w:p w:rsidR="00AA1122" w:rsidRDefault="00502BEC">
      <w:pPr>
        <w:rPr>
          <w:rFonts w:cs="Arial"/>
          <w:sz w:val="20"/>
          <w:szCs w:val="20"/>
          <w:u w:val="single"/>
        </w:rPr>
      </w:pPr>
      <w:r>
        <w:rPr>
          <w:rFonts w:cs="Arial"/>
          <w:sz w:val="20"/>
          <w:szCs w:val="20"/>
          <w:u w:val="single"/>
        </w:rPr>
        <w:t>Razlogi za kmečke upore na Slovenskem:</w:t>
      </w:r>
    </w:p>
    <w:p w:rsidR="00AA1122" w:rsidRDefault="00502BEC">
      <w:pPr>
        <w:numPr>
          <w:ilvl w:val="0"/>
          <w:numId w:val="1"/>
        </w:numPr>
        <w:tabs>
          <w:tab w:val="left" w:pos="720"/>
        </w:tabs>
        <w:rPr>
          <w:rFonts w:cs="Arial"/>
          <w:sz w:val="20"/>
          <w:szCs w:val="20"/>
        </w:rPr>
      </w:pPr>
      <w:r>
        <w:rPr>
          <w:rFonts w:cs="Arial"/>
          <w:sz w:val="20"/>
          <w:szCs w:val="20"/>
        </w:rPr>
        <w:t xml:space="preserve">boj za staro pravdo </w:t>
      </w:r>
      <w:r>
        <w:rPr>
          <w:rFonts w:ascii="Wingdings" w:hAnsi="Wingdings"/>
          <w:sz w:val="20"/>
          <w:szCs w:val="20"/>
        </w:rPr>
        <w:t></w:t>
      </w:r>
      <w:r>
        <w:rPr>
          <w:rFonts w:cs="Arial"/>
          <w:sz w:val="20"/>
          <w:szCs w:val="20"/>
        </w:rPr>
        <w:t xml:space="preserve"> to je boj za tiste dajatve, ki so bile zapisane v urbarjih. Fevdalci so namreč večali dajatve.</w:t>
      </w:r>
    </w:p>
    <w:p w:rsidR="00AA1122" w:rsidRDefault="00502BEC">
      <w:pPr>
        <w:numPr>
          <w:ilvl w:val="0"/>
          <w:numId w:val="1"/>
        </w:numPr>
        <w:tabs>
          <w:tab w:val="left" w:pos="720"/>
        </w:tabs>
        <w:rPr>
          <w:rFonts w:cs="Arial"/>
          <w:sz w:val="20"/>
          <w:szCs w:val="20"/>
        </w:rPr>
      </w:pPr>
      <w:r>
        <w:rPr>
          <w:rFonts w:cs="Arial"/>
          <w:sz w:val="20"/>
          <w:szCs w:val="20"/>
        </w:rPr>
        <w:t xml:space="preserve">fevdalci spreminjajo denarne dajatve v blagovne </w:t>
      </w:r>
      <w:r>
        <w:rPr>
          <w:rFonts w:ascii="Wingdings" w:hAnsi="Wingdings"/>
          <w:sz w:val="20"/>
          <w:szCs w:val="20"/>
        </w:rPr>
        <w:t></w:t>
      </w:r>
      <w:r>
        <w:rPr>
          <w:rFonts w:cs="Arial"/>
          <w:sz w:val="20"/>
          <w:szCs w:val="20"/>
        </w:rPr>
        <w:t xml:space="preserve"> Za kmete so bile denarne dajatve zelo ugodne, ker je bila v 15. stol. visoka inflacija. Kmetje zahtevajo nazaj denarne dajatve, ker blagovnih ne zmorejo.</w:t>
      </w:r>
    </w:p>
    <w:p w:rsidR="00AA1122" w:rsidRDefault="00502BEC">
      <w:pPr>
        <w:numPr>
          <w:ilvl w:val="0"/>
          <w:numId w:val="1"/>
        </w:numPr>
        <w:tabs>
          <w:tab w:val="left" w:pos="720"/>
        </w:tabs>
        <w:rPr>
          <w:rFonts w:cs="Arial"/>
          <w:sz w:val="20"/>
          <w:szCs w:val="20"/>
        </w:rPr>
      </w:pPr>
      <w:r>
        <w:rPr>
          <w:rFonts w:cs="Arial"/>
          <w:sz w:val="20"/>
          <w:szCs w:val="20"/>
        </w:rPr>
        <w:t xml:space="preserve">fevdalci omejujejo kmečko trgovino </w:t>
      </w:r>
      <w:r>
        <w:rPr>
          <w:rFonts w:ascii="Wingdings" w:hAnsi="Wingdings"/>
          <w:sz w:val="20"/>
          <w:szCs w:val="20"/>
        </w:rPr>
        <w:t></w:t>
      </w:r>
      <w:r>
        <w:rPr>
          <w:rFonts w:cs="Arial"/>
          <w:sz w:val="20"/>
          <w:szCs w:val="20"/>
        </w:rPr>
        <w:t xml:space="preserve"> kmetje so se namreč ukvarjali še s tovorjenjem pšenice, platna, žebljev… </w:t>
      </w:r>
    </w:p>
    <w:p w:rsidR="00AA1122" w:rsidRDefault="00502BEC">
      <w:pPr>
        <w:numPr>
          <w:ilvl w:val="0"/>
          <w:numId w:val="1"/>
        </w:numPr>
        <w:tabs>
          <w:tab w:val="left" w:pos="720"/>
        </w:tabs>
        <w:rPr>
          <w:rFonts w:cs="Arial"/>
          <w:sz w:val="20"/>
          <w:szCs w:val="20"/>
        </w:rPr>
      </w:pPr>
      <w:r>
        <w:rPr>
          <w:rFonts w:cs="Arial"/>
          <w:sz w:val="20"/>
          <w:szCs w:val="20"/>
        </w:rPr>
        <w:t xml:space="preserve">povečane dajatve, tlaka zaradi turških vpadov </w:t>
      </w:r>
      <w:r>
        <w:rPr>
          <w:rFonts w:ascii="Wingdings" w:hAnsi="Wingdings"/>
          <w:sz w:val="20"/>
          <w:szCs w:val="20"/>
        </w:rPr>
        <w:t></w:t>
      </w:r>
      <w:r>
        <w:rPr>
          <w:rFonts w:cs="Arial"/>
          <w:sz w:val="20"/>
          <w:szCs w:val="20"/>
        </w:rPr>
        <w:t xml:space="preserve"> kmetje morajo več plačevati in tudi popravljati obzidje.</w:t>
      </w:r>
    </w:p>
    <w:p w:rsidR="00AA1122" w:rsidRDefault="00AA1122">
      <w:pPr>
        <w:rPr>
          <w:rFonts w:cs="Arial"/>
          <w:sz w:val="20"/>
          <w:szCs w:val="20"/>
        </w:rPr>
      </w:pPr>
    </w:p>
    <w:p w:rsidR="00AA1122" w:rsidRDefault="00502BEC">
      <w:pPr>
        <w:rPr>
          <w:rFonts w:cs="Arial"/>
          <w:sz w:val="20"/>
          <w:szCs w:val="20"/>
          <w:u w:val="single"/>
        </w:rPr>
      </w:pPr>
      <w:r>
        <w:rPr>
          <w:rFonts w:cs="Arial"/>
          <w:sz w:val="20"/>
          <w:szCs w:val="20"/>
          <w:u w:val="single"/>
        </w:rPr>
        <w:t>Na Slovenskem je bilo 5 večjih uporov in nekaj manjših:</w:t>
      </w:r>
    </w:p>
    <w:p w:rsidR="00AA1122" w:rsidRDefault="00502BEC">
      <w:pPr>
        <w:numPr>
          <w:ilvl w:val="0"/>
          <w:numId w:val="2"/>
        </w:numPr>
        <w:tabs>
          <w:tab w:val="left" w:pos="720"/>
        </w:tabs>
        <w:rPr>
          <w:rFonts w:cs="Arial"/>
          <w:sz w:val="20"/>
          <w:szCs w:val="20"/>
        </w:rPr>
      </w:pPr>
      <w:r>
        <w:rPr>
          <w:rFonts w:cs="Arial"/>
          <w:sz w:val="20"/>
          <w:szCs w:val="20"/>
        </w:rPr>
        <w:t xml:space="preserve">koroški kmečki upor </w:t>
      </w:r>
      <w:r>
        <w:rPr>
          <w:rFonts w:ascii="Wingdings" w:hAnsi="Wingdings"/>
          <w:sz w:val="20"/>
          <w:szCs w:val="20"/>
        </w:rPr>
        <w:t></w:t>
      </w:r>
      <w:r>
        <w:rPr>
          <w:rFonts w:cs="Arial"/>
          <w:sz w:val="20"/>
          <w:szCs w:val="20"/>
        </w:rPr>
        <w:t xml:space="preserve"> 1478</w:t>
      </w:r>
    </w:p>
    <w:p w:rsidR="00AA1122" w:rsidRDefault="00502BEC">
      <w:pPr>
        <w:numPr>
          <w:ilvl w:val="0"/>
          <w:numId w:val="2"/>
        </w:numPr>
        <w:tabs>
          <w:tab w:val="left" w:pos="720"/>
        </w:tabs>
        <w:rPr>
          <w:rFonts w:cs="Arial"/>
          <w:sz w:val="20"/>
          <w:szCs w:val="20"/>
        </w:rPr>
      </w:pPr>
      <w:r>
        <w:rPr>
          <w:rFonts w:cs="Arial"/>
          <w:sz w:val="20"/>
          <w:szCs w:val="20"/>
        </w:rPr>
        <w:t xml:space="preserve">slovenski kmečki upor </w:t>
      </w:r>
      <w:r>
        <w:rPr>
          <w:rFonts w:ascii="Wingdings" w:hAnsi="Wingdings"/>
          <w:sz w:val="20"/>
          <w:szCs w:val="20"/>
        </w:rPr>
        <w:t></w:t>
      </w:r>
      <w:r>
        <w:rPr>
          <w:rFonts w:cs="Arial"/>
          <w:sz w:val="20"/>
          <w:szCs w:val="20"/>
        </w:rPr>
        <w:t xml:space="preserve"> 1515</w:t>
      </w:r>
    </w:p>
    <w:p w:rsidR="00AA1122" w:rsidRDefault="00502BEC">
      <w:pPr>
        <w:numPr>
          <w:ilvl w:val="0"/>
          <w:numId w:val="2"/>
        </w:numPr>
        <w:tabs>
          <w:tab w:val="left" w:pos="720"/>
        </w:tabs>
        <w:rPr>
          <w:rFonts w:cs="Arial"/>
          <w:sz w:val="20"/>
          <w:szCs w:val="20"/>
        </w:rPr>
      </w:pPr>
      <w:r>
        <w:rPr>
          <w:rFonts w:cs="Arial"/>
          <w:sz w:val="20"/>
          <w:szCs w:val="20"/>
        </w:rPr>
        <w:t xml:space="preserve">slovensko-hrvaški kmečki upor </w:t>
      </w:r>
      <w:r>
        <w:rPr>
          <w:rFonts w:ascii="Wingdings" w:hAnsi="Wingdings"/>
          <w:sz w:val="20"/>
          <w:szCs w:val="20"/>
        </w:rPr>
        <w:t></w:t>
      </w:r>
      <w:r>
        <w:rPr>
          <w:rFonts w:cs="Arial"/>
          <w:sz w:val="20"/>
          <w:szCs w:val="20"/>
        </w:rPr>
        <w:t xml:space="preserve"> 1573</w:t>
      </w:r>
    </w:p>
    <w:p w:rsidR="00AA1122" w:rsidRDefault="00502BEC">
      <w:pPr>
        <w:numPr>
          <w:ilvl w:val="0"/>
          <w:numId w:val="2"/>
        </w:numPr>
        <w:tabs>
          <w:tab w:val="left" w:pos="720"/>
        </w:tabs>
        <w:rPr>
          <w:rFonts w:cs="Arial"/>
          <w:sz w:val="20"/>
          <w:szCs w:val="20"/>
        </w:rPr>
      </w:pPr>
      <w:r>
        <w:rPr>
          <w:rFonts w:cs="Arial"/>
          <w:sz w:val="20"/>
          <w:szCs w:val="20"/>
        </w:rPr>
        <w:t xml:space="preserve">drugi vseslovenski kmečki upor </w:t>
      </w:r>
      <w:r>
        <w:rPr>
          <w:rFonts w:ascii="Wingdings" w:hAnsi="Wingdings"/>
          <w:sz w:val="20"/>
          <w:szCs w:val="20"/>
        </w:rPr>
        <w:t></w:t>
      </w:r>
      <w:r>
        <w:rPr>
          <w:rFonts w:cs="Arial"/>
          <w:sz w:val="20"/>
          <w:szCs w:val="20"/>
        </w:rPr>
        <w:t xml:space="preserve"> 1635</w:t>
      </w:r>
    </w:p>
    <w:p w:rsidR="00AA1122" w:rsidRDefault="00502BEC">
      <w:pPr>
        <w:numPr>
          <w:ilvl w:val="0"/>
          <w:numId w:val="2"/>
        </w:numPr>
        <w:tabs>
          <w:tab w:val="left" w:pos="720"/>
        </w:tabs>
        <w:rPr>
          <w:rFonts w:cs="Arial"/>
          <w:sz w:val="20"/>
          <w:szCs w:val="20"/>
        </w:rPr>
      </w:pPr>
      <w:r>
        <w:rPr>
          <w:rFonts w:cs="Arial"/>
          <w:sz w:val="20"/>
          <w:szCs w:val="20"/>
        </w:rPr>
        <w:t xml:space="preserve">tolminski kmečki upor </w:t>
      </w:r>
      <w:r>
        <w:rPr>
          <w:rFonts w:ascii="Wingdings" w:hAnsi="Wingdings"/>
          <w:sz w:val="20"/>
          <w:szCs w:val="20"/>
        </w:rPr>
        <w:t></w:t>
      </w:r>
      <w:r>
        <w:rPr>
          <w:rFonts w:cs="Arial"/>
          <w:sz w:val="20"/>
          <w:szCs w:val="20"/>
        </w:rPr>
        <w:t xml:space="preserve"> 1713 – 1. upor tudi proti cesarju</w:t>
      </w:r>
    </w:p>
    <w:p w:rsidR="00AA1122" w:rsidRDefault="00AA1122">
      <w:pPr>
        <w:rPr>
          <w:rFonts w:cs="Arial"/>
          <w:sz w:val="20"/>
          <w:szCs w:val="20"/>
        </w:rPr>
      </w:pPr>
    </w:p>
    <w:p w:rsidR="00AA1122" w:rsidRDefault="00502BEC">
      <w:pPr>
        <w:rPr>
          <w:rFonts w:cs="Arial"/>
          <w:sz w:val="20"/>
          <w:szCs w:val="20"/>
        </w:rPr>
      </w:pPr>
      <w:r>
        <w:rPr>
          <w:rFonts w:cs="Arial"/>
          <w:sz w:val="20"/>
          <w:szCs w:val="20"/>
        </w:rPr>
        <w:t>Kmetje so do cesarja zelo spoštljivi.</w:t>
      </w:r>
    </w:p>
    <w:p w:rsidR="00AA1122" w:rsidRDefault="00AA1122">
      <w:pPr>
        <w:rPr>
          <w:rFonts w:cs="Arial"/>
          <w:sz w:val="20"/>
          <w:szCs w:val="20"/>
        </w:rPr>
      </w:pPr>
    </w:p>
    <w:p w:rsidR="00AA1122" w:rsidRDefault="00502BEC">
      <w:pPr>
        <w:numPr>
          <w:ilvl w:val="0"/>
          <w:numId w:val="3"/>
        </w:numPr>
        <w:tabs>
          <w:tab w:val="left" w:pos="720"/>
        </w:tabs>
        <w:rPr>
          <w:rFonts w:cs="Arial"/>
          <w:b/>
          <w:bCs/>
          <w:color w:val="339966"/>
          <w:sz w:val="20"/>
          <w:szCs w:val="20"/>
        </w:rPr>
      </w:pPr>
      <w:r>
        <w:rPr>
          <w:rFonts w:cs="Arial"/>
          <w:b/>
          <w:bCs/>
          <w:color w:val="339966"/>
          <w:sz w:val="20"/>
          <w:szCs w:val="20"/>
        </w:rPr>
        <w:t>Koroški kmečki upor – 1478</w:t>
      </w:r>
    </w:p>
    <w:p w:rsidR="00AA1122" w:rsidRDefault="00502BEC">
      <w:pPr>
        <w:rPr>
          <w:rFonts w:cs="Arial"/>
          <w:sz w:val="20"/>
          <w:szCs w:val="20"/>
        </w:rPr>
      </w:pPr>
      <w:r>
        <w:rPr>
          <w:rFonts w:cs="Arial"/>
          <w:sz w:val="20"/>
          <w:szCs w:val="20"/>
        </w:rPr>
        <w:t xml:space="preserve">   Začne se zaradi znanih razlogov. Posebnost je bila, da so se uprli poleg kmetov tudi nekateri meščani (Beljak) in rudarji. Glavni razlog so bile povišane dajatve zaradi turških vpadov. Upor so zatrli sami Turki.</w:t>
      </w:r>
    </w:p>
    <w:p w:rsidR="00AA1122" w:rsidRDefault="00AA1122">
      <w:pPr>
        <w:rPr>
          <w:rFonts w:cs="Arial"/>
          <w:sz w:val="20"/>
          <w:szCs w:val="20"/>
        </w:rPr>
      </w:pPr>
    </w:p>
    <w:p w:rsidR="00AA1122" w:rsidRDefault="00502BEC">
      <w:pPr>
        <w:numPr>
          <w:ilvl w:val="0"/>
          <w:numId w:val="3"/>
        </w:numPr>
        <w:tabs>
          <w:tab w:val="left" w:pos="720"/>
        </w:tabs>
        <w:rPr>
          <w:rFonts w:cs="Arial"/>
          <w:b/>
          <w:bCs/>
          <w:color w:val="339966"/>
          <w:sz w:val="20"/>
          <w:szCs w:val="20"/>
        </w:rPr>
      </w:pPr>
      <w:r>
        <w:rPr>
          <w:rFonts w:cs="Arial"/>
          <w:b/>
          <w:bCs/>
          <w:color w:val="339966"/>
          <w:sz w:val="20"/>
          <w:szCs w:val="20"/>
        </w:rPr>
        <w:t>Slovenski kmečki upor – 1515</w:t>
      </w:r>
    </w:p>
    <w:p w:rsidR="00AA1122" w:rsidRDefault="00502BEC">
      <w:pPr>
        <w:rPr>
          <w:rFonts w:cs="Arial"/>
          <w:sz w:val="20"/>
          <w:szCs w:val="20"/>
        </w:rPr>
      </w:pPr>
      <w:r>
        <w:rPr>
          <w:rFonts w:cs="Arial"/>
          <w:sz w:val="20"/>
          <w:szCs w:val="20"/>
        </w:rPr>
        <w:t xml:space="preserve">   To je bil največji kmečki upor. Upor je vključeval Kranjsko, Koroško, Štajersko. Imel je tudi največ udeležencev. Eden od razlogov je izredno povečana tlaka, ker je prišlo takrat do velikega potresa. Ta upor je bil največji, ne pa najbolje organiziran, ker niso vključene vse dežele, pa še razkol kmetov je. Posebnost je, ker nam je ta upor zapustil 1.slovenske tiskane besede na letakih (nemških). Upor je bil zadušen. Sledilo je grozno maščevanje plemiške vojske in uveden je bil nov davek – puntarski davek na nastalo škodo.</w:t>
      </w:r>
    </w:p>
    <w:p w:rsidR="00AA1122" w:rsidRDefault="00AA1122">
      <w:pPr>
        <w:rPr>
          <w:rFonts w:cs="Arial"/>
          <w:sz w:val="20"/>
          <w:szCs w:val="20"/>
        </w:rPr>
      </w:pPr>
    </w:p>
    <w:p w:rsidR="00AA1122" w:rsidRDefault="00502BEC">
      <w:pPr>
        <w:numPr>
          <w:ilvl w:val="0"/>
          <w:numId w:val="3"/>
        </w:numPr>
        <w:tabs>
          <w:tab w:val="left" w:pos="720"/>
        </w:tabs>
        <w:rPr>
          <w:rFonts w:cs="Arial"/>
          <w:b/>
          <w:bCs/>
          <w:color w:val="339966"/>
          <w:sz w:val="20"/>
          <w:szCs w:val="20"/>
        </w:rPr>
      </w:pPr>
      <w:r>
        <w:rPr>
          <w:rFonts w:cs="Arial"/>
          <w:b/>
          <w:bCs/>
          <w:color w:val="339966"/>
          <w:sz w:val="20"/>
          <w:szCs w:val="20"/>
        </w:rPr>
        <w:t>Hrvaško-slovenski kmečki upor – 1573</w:t>
      </w:r>
    </w:p>
    <w:p w:rsidR="00AA1122" w:rsidRDefault="00502BEC">
      <w:pPr>
        <w:rPr>
          <w:rFonts w:cs="Arial"/>
          <w:sz w:val="20"/>
          <w:szCs w:val="20"/>
        </w:rPr>
      </w:pPr>
      <w:r>
        <w:rPr>
          <w:rFonts w:cs="Arial"/>
          <w:sz w:val="20"/>
          <w:szCs w:val="20"/>
        </w:rPr>
        <w:t xml:space="preserve">   To je najbolje organiziran kmečki upor. Bil je namreč tudi vojaško organiziran. Vodja celotnega upora je Ambrož (Matija) Gubec, vodja vojaškega dela pa je Ilija Gregorič. Upore je začel na Hrvaškem – Stupica. Tam je imel fevdalno posest v lasti Franjo Taby. On je zahteval prvo noč z nevesto, s katero se je poročil podložnik. To je sprožilo kmečki upor, saj kmetom to ni bilo všeč. Posebnost je to, da se kmetje vmešavajo v cesarsko oblast. Želeli so sami pobirati davke. Upor je bil zadušen tako, da so poslali tja cesarsko vojsko in krajišnike iz Vojne Krajine. Ta upor traja 14 dni. Gubca so ujeli in ga kasneje ubili.</w:t>
      </w:r>
    </w:p>
    <w:p w:rsidR="00AA1122" w:rsidRDefault="00AA1122">
      <w:pPr>
        <w:rPr>
          <w:rFonts w:cs="Arial"/>
          <w:sz w:val="20"/>
          <w:szCs w:val="20"/>
        </w:rPr>
      </w:pPr>
    </w:p>
    <w:p w:rsidR="00AA1122" w:rsidRDefault="00502BEC">
      <w:pPr>
        <w:numPr>
          <w:ilvl w:val="0"/>
          <w:numId w:val="3"/>
        </w:numPr>
        <w:tabs>
          <w:tab w:val="left" w:pos="720"/>
        </w:tabs>
        <w:rPr>
          <w:rFonts w:cs="Arial"/>
          <w:b/>
          <w:bCs/>
          <w:color w:val="339966"/>
          <w:sz w:val="20"/>
          <w:szCs w:val="20"/>
        </w:rPr>
      </w:pPr>
      <w:r>
        <w:rPr>
          <w:rFonts w:cs="Arial"/>
          <w:b/>
          <w:bCs/>
          <w:color w:val="339966"/>
          <w:sz w:val="20"/>
          <w:szCs w:val="20"/>
        </w:rPr>
        <w:t>Tolminski upor – 1713</w:t>
      </w:r>
    </w:p>
    <w:p w:rsidR="00AA1122" w:rsidRDefault="00502BEC">
      <w:pPr>
        <w:rPr>
          <w:rFonts w:cs="Arial"/>
          <w:sz w:val="20"/>
          <w:szCs w:val="20"/>
        </w:rPr>
      </w:pPr>
      <w:r>
        <w:rPr>
          <w:rFonts w:cs="Arial"/>
          <w:sz w:val="20"/>
          <w:szCs w:val="20"/>
        </w:rPr>
        <w:t xml:space="preserve">  Upor se začne, ker je država povečala davke na mero in vino. Posebnost je, da se kmetje zavejo, da je cesar najhujši fevdalec, zato ostro nastopijo proti njemu. Vodja je Miklavčič. Upor je zadrt, zopet pridejo krajišniki in cesarska vojska. Za kazen povišajo davke in zahtevajo visoko odškodnino.</w:t>
      </w:r>
    </w:p>
    <w:p w:rsidR="00AA1122" w:rsidRDefault="00AA1122">
      <w:pPr>
        <w:rPr>
          <w:rFonts w:cs="Arial"/>
          <w:sz w:val="20"/>
          <w:szCs w:val="20"/>
        </w:rPr>
      </w:pPr>
    </w:p>
    <w:p w:rsidR="00AA1122" w:rsidRDefault="00AA1122">
      <w:pPr>
        <w:rPr>
          <w:rFonts w:cs="Arial"/>
          <w:sz w:val="20"/>
          <w:szCs w:val="20"/>
        </w:rPr>
      </w:pPr>
    </w:p>
    <w:sectPr w:rsidR="00AA1122">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5"/>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10"/>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2BEC"/>
    <w:rsid w:val="00502BEC"/>
    <w:rsid w:val="00AA1122"/>
    <w:rsid w:val="00BE23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