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44F" w:rsidRDefault="0063335F">
      <w:pPr>
        <w:spacing w:line="360" w:lineRule="auto"/>
        <w:jc w:val="both"/>
        <w:rPr>
          <w:rFonts w:cs="Arial"/>
          <w:b/>
        </w:rPr>
      </w:pPr>
      <w:bookmarkStart w:id="0" w:name="_GoBack"/>
      <w:bookmarkEnd w:id="0"/>
      <w:r>
        <w:rPr>
          <w:rFonts w:cs="Arial"/>
          <w:b/>
        </w:rPr>
        <w:t>KMEČKI UPORI</w:t>
      </w:r>
    </w:p>
    <w:p w:rsidR="0036244F" w:rsidRDefault="0063335F">
      <w:pPr>
        <w:pStyle w:val="Navadensplet"/>
        <w:spacing w:line="360" w:lineRule="auto"/>
        <w:jc w:val="both"/>
        <w:rPr>
          <w:rFonts w:ascii="Arial" w:hAnsi="Arial" w:cs="Arial"/>
        </w:rPr>
      </w:pPr>
      <w:r>
        <w:rPr>
          <w:rFonts w:ascii="Arial" w:hAnsi="Arial" w:cs="Arial"/>
        </w:rPr>
        <w:t xml:space="preserve">Vsi ti notranji in zunanji vzroki za poslabšanje podložnikovega položaja so pripeljali do kmečkih uporov, tako velikih kot manjših krajevnih gibanj. Iz slabega gospodarskega položaja kmetov, ki je bil posledica večanja bremen, sledi zahteva po "stari pravdi", to je po obremenitvah, kot do bile zapisane v urbarjih. Temu so se pridružile še zahteve po enakopravnejšem vključevanju kmeta v celotno gospodarsko življenje. Pri tem gre predvsem za ukvarjanje z obrtjo in trgovino, s katerima so si kmetje izboljševali svoj gospodarski položaj in se počasi a zanesljivo trgali izpod nadzora zemljiškega gospoda. Kmečko obrt in trgovino so omejevali tako meščani kot fevdalci, ki so se samo želeli vključiti v neposredno trgovinsko menjavo (predkupna pravica). Take zahteve zasledimo v uporu leta 1515 in 1573. Pri uporu leta 1573 pa v programu zasledimo tudi politične zahteve, ki so zahtevale spremembo družbenega in političnega reda, pri čemer naj bi deželni stanovi, kot posredniki med podložniki in deželnim gospodom - cesarjem, izgubili svojo moč in pomen. Njihovo funkcijo naj bi prevzele "kmečke zveze" kot stanovske organizacije, ki so bile hkrati tudi središče oboroženega odpora. Kmečke zveze so imele svoje korenine v združevanju kmetov z namenom obrambe pred turškimi vpadi. </w:t>
      </w:r>
    </w:p>
    <w:p w:rsidR="0036244F" w:rsidRDefault="0063335F">
      <w:pPr>
        <w:pStyle w:val="Navadensplet"/>
        <w:spacing w:line="360" w:lineRule="auto"/>
        <w:jc w:val="both"/>
        <w:rPr>
          <w:rFonts w:ascii="Arial" w:hAnsi="Arial" w:cs="Arial"/>
        </w:rPr>
      </w:pPr>
      <w:r>
        <w:rPr>
          <w:rFonts w:ascii="Arial" w:hAnsi="Arial" w:cs="Arial"/>
        </w:rPr>
        <w:t>Najpomembnejši kmečki upori na slovenskem ozemlju so bili:</w:t>
      </w:r>
    </w:p>
    <w:p w:rsidR="0036244F" w:rsidRDefault="0063335F">
      <w:pPr>
        <w:pStyle w:val="Navadensplet"/>
        <w:spacing w:line="360" w:lineRule="auto"/>
        <w:jc w:val="both"/>
        <w:rPr>
          <w:rFonts w:ascii="Arial" w:hAnsi="Arial" w:cs="Arial"/>
        </w:rPr>
      </w:pPr>
      <w:r>
        <w:rPr>
          <w:rFonts w:ascii="Arial" w:hAnsi="Arial" w:cs="Arial"/>
        </w:rPr>
        <w:t xml:space="preserve"> -1478: Koroški, ki so ga poleg kmetov podprli tudi rudarji in podeželski obrtniki, naperjen pa je bil proti povečanju dajatev zaradi menjave dunajskega denarja voglejskega. Uporniško vojsko so razbili Turki. </w:t>
      </w:r>
    </w:p>
    <w:p w:rsidR="0036244F" w:rsidRDefault="0063335F">
      <w:pPr>
        <w:pStyle w:val="Navadensplet"/>
        <w:spacing w:line="360" w:lineRule="auto"/>
        <w:jc w:val="both"/>
        <w:rPr>
          <w:rFonts w:ascii="Arial" w:hAnsi="Arial" w:cs="Arial"/>
        </w:rPr>
      </w:pPr>
      <w:r>
        <w:rPr>
          <w:rFonts w:ascii="Arial" w:hAnsi="Arial" w:cs="Arial"/>
        </w:rPr>
        <w:t>-1515: Slovenski upor, saj je zajel Kranjsko, Štajersko in Koroško in ni imel enotnega jedra, kar je tudi odločilo usodo upora. Ta je poleg boja za staro pravdo prešel tudi na uničevanje fevdalnega reda.</w:t>
      </w:r>
    </w:p>
    <w:p w:rsidR="0036244F" w:rsidRDefault="0063335F">
      <w:pPr>
        <w:pStyle w:val="Navadensplet"/>
        <w:spacing w:line="360" w:lineRule="auto"/>
        <w:jc w:val="both"/>
        <w:rPr>
          <w:rFonts w:ascii="Arial" w:hAnsi="Arial" w:cs="Arial"/>
        </w:rPr>
      </w:pPr>
      <w:r>
        <w:rPr>
          <w:rFonts w:ascii="Arial" w:hAnsi="Arial" w:cs="Arial"/>
        </w:rPr>
        <w:t xml:space="preserve"> -1573: Hrvaško-slovenski kmečki upor je zajel obsežno območje na Štajerskem, Kranjskem ter Koroškem. Glavni vzrok je bilo poslabšanje položaja kmetov zaradi ekonomskih vzrokov; vpleteni pa so bili tudi v medsebojne spore med fevdalci za stubiško gospostvo. Povod je bilo grobo ravnanje grofa Tahyja. Upor so vodili, v uporih s Turki, izurjeni ljudje, ki so uspešno usklajevali gibanje uporniške vojske. Izmed vseh uporov je imel ta tudi najbolj politično in socialno izdelan program. Tako kakor drugi upori pa je tudi </w:t>
      </w:r>
      <w:r>
        <w:rPr>
          <w:rFonts w:ascii="Arial" w:hAnsi="Arial" w:cs="Arial"/>
        </w:rPr>
        <w:lastRenderedPageBreak/>
        <w:t xml:space="preserve">ta podlegel plemiški vojski, ki so se ji pridružili Uskoki iz Vojne krajine in ki seje nad uporniki znova krvavo maščevala (kronanje Ambroža Gubca). </w:t>
      </w:r>
    </w:p>
    <w:p w:rsidR="0036244F" w:rsidRDefault="0063335F">
      <w:pPr>
        <w:pStyle w:val="Navadensplet"/>
        <w:spacing w:line="360" w:lineRule="auto"/>
        <w:jc w:val="both"/>
        <w:rPr>
          <w:rFonts w:ascii="Arial" w:hAnsi="Arial" w:cs="Arial"/>
        </w:rPr>
      </w:pPr>
      <w:r>
        <w:rPr>
          <w:rFonts w:ascii="Arial" w:hAnsi="Arial" w:cs="Arial"/>
        </w:rPr>
        <w:t>Kmečki upori torej niso rešili nakopičenih družbenih nasprotij. Le-ta so našla nov izraz v verskem boju med katoličani in protestanti, ki se je marsikje prepletal z bojem med fevdalci in podložniki.</w:t>
      </w:r>
    </w:p>
    <w:sectPr w:rsidR="0036244F">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335F"/>
    <w:rsid w:val="0036244F"/>
    <w:rsid w:val="0063335F"/>
    <w:rsid w:val="008612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