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D1" w:rsidRDefault="00B1651B">
      <w:pPr>
        <w:rPr>
          <w:rFonts w:ascii="Arial Narrow" w:hAnsi="Arial Narrow" w:cs="Arial"/>
        </w:rPr>
      </w:pPr>
      <w:bookmarkStart w:id="0" w:name="_GoBack"/>
      <w:bookmarkEnd w:id="0"/>
      <w:r>
        <w:rPr>
          <w:rFonts w:ascii="Arial Narrow" w:hAnsi="Arial Narrow" w:cs="Arial"/>
        </w:rPr>
        <w:t>Kolonizacija na Slovenskem</w:t>
      </w:r>
    </w:p>
    <w:p w:rsidR="00711BD1" w:rsidRDefault="00B1651B">
      <w:pPr>
        <w:rPr>
          <w:rFonts w:ascii="Arial Narrow" w:hAnsi="Arial Narrow" w:cs="Arial"/>
        </w:rPr>
      </w:pPr>
      <w:r>
        <w:rPr>
          <w:rFonts w:ascii="Arial Narrow" w:hAnsi="Arial Narrow" w:cs="Arial"/>
        </w:rPr>
        <w:t>A)starejša</w:t>
      </w:r>
    </w:p>
    <w:p w:rsidR="00711BD1" w:rsidRDefault="00B1651B">
      <w:pPr>
        <w:numPr>
          <w:ilvl w:val="0"/>
          <w:numId w:val="1"/>
        </w:numPr>
        <w:rPr>
          <w:rFonts w:ascii="Arial Narrow" w:hAnsi="Arial Narrow" w:cs="Arial"/>
        </w:rPr>
      </w:pPr>
      <w:r>
        <w:rPr>
          <w:rFonts w:ascii="Arial Narrow" w:hAnsi="Arial Narrow" w:cs="Arial"/>
        </w:rPr>
        <w:t>naseljevanje slovanov (od V. Alp do Spodnje Panonije)</w:t>
      </w:r>
    </w:p>
    <w:p w:rsidR="00711BD1" w:rsidRDefault="00B1651B">
      <w:pPr>
        <w:numPr>
          <w:ilvl w:val="0"/>
          <w:numId w:val="1"/>
        </w:numPr>
        <w:rPr>
          <w:rFonts w:ascii="Arial Narrow" w:hAnsi="Arial Narrow" w:cs="Arial"/>
        </w:rPr>
      </w:pPr>
      <w:r>
        <w:rPr>
          <w:rFonts w:ascii="Arial Narrow" w:hAnsi="Arial Narrow" w:cs="Arial"/>
        </w:rPr>
        <w:t>Ogri jo nato ustavijo, po umiku Langobardov (568) nastanejo prazna področja (V. Alpe, Benečija, Goriška Brda do limesov)</w:t>
      </w:r>
    </w:p>
    <w:p w:rsidR="00711BD1" w:rsidRDefault="00B1651B">
      <w:pPr>
        <w:numPr>
          <w:ilvl w:val="0"/>
          <w:numId w:val="1"/>
        </w:numPr>
        <w:rPr>
          <w:rFonts w:ascii="Arial Narrow" w:hAnsi="Arial Narrow" w:cs="Arial"/>
        </w:rPr>
      </w:pPr>
      <w:r>
        <w:rPr>
          <w:rFonts w:ascii="Arial Narrow" w:hAnsi="Arial Narrow" w:cs="Arial"/>
        </w:rPr>
        <w:t>spori s stroselci</w:t>
      </w:r>
    </w:p>
    <w:p w:rsidR="00711BD1" w:rsidRDefault="00B1651B">
      <w:pPr>
        <w:numPr>
          <w:ilvl w:val="0"/>
          <w:numId w:val="1"/>
        </w:numPr>
        <w:rPr>
          <w:rFonts w:ascii="Arial Narrow" w:hAnsi="Arial Narrow" w:cs="Arial"/>
        </w:rPr>
      </w:pPr>
      <w:r>
        <w:rPr>
          <w:rFonts w:ascii="Arial Narrow" w:hAnsi="Arial Narrow" w:cs="Arial"/>
        </w:rPr>
        <w:t>veliko naseljevalno območje (od Furlanije do Podonavja, 70000 km</w:t>
      </w:r>
      <w:r>
        <w:rPr>
          <w:rFonts w:ascii="Arial Narrow" w:hAnsi="Arial Narrow" w:cs="Arial"/>
          <w:vertAlign w:val="superscript"/>
        </w:rPr>
        <w:t>2</w:t>
      </w:r>
      <w:r>
        <w:rPr>
          <w:rFonts w:ascii="Arial Narrow" w:hAnsi="Arial Narrow" w:cs="Arial"/>
        </w:rPr>
        <w:t>)</w:t>
      </w:r>
    </w:p>
    <w:p w:rsidR="00711BD1" w:rsidRDefault="00B1651B">
      <w:pPr>
        <w:numPr>
          <w:ilvl w:val="0"/>
          <w:numId w:val="1"/>
        </w:numPr>
        <w:rPr>
          <w:rFonts w:ascii="Arial Narrow" w:hAnsi="Arial Narrow" w:cs="Arial"/>
        </w:rPr>
      </w:pPr>
      <w:r>
        <w:rPr>
          <w:rFonts w:ascii="Arial Narrow" w:hAnsi="Arial Narrow" w:cs="Arial"/>
        </w:rPr>
        <w:t>smeri iz SV in JV</w:t>
      </w:r>
    </w:p>
    <w:p w:rsidR="00711BD1" w:rsidRDefault="00EE7833">
      <w:pPr>
        <w:rPr>
          <w:rFonts w:ascii="Arial Narrow" w:hAnsi="Arial Narrow" w:cs="Arial"/>
        </w:rPr>
      </w:pPr>
      <w:r>
        <w:rPr>
          <w:rFonts w:ascii="Arial Narrow" w:hAnsi="Arial Narrow" w:cs="Arial"/>
          <w:noProof/>
          <w:lang w:val="en-US"/>
        </w:rPr>
        <w:pict>
          <v:group id="_x0000_s1026" style="position:absolute;margin-left:405pt;margin-top:99.5pt;width:99pt;height:89.9pt;z-index:-251656192" coordorigin="7382,13946" coordsize="2160,2025" wrapcoords="9164 0 7527 180 3109 2340 2127 4140 982 5760 -164 8640 -164 11700 327 14400 1636 17280 5073 20520 8345 21600 9164 21600 12436 21600 13418 21600 16855 20160 19964 17280 21273 14400 21764 11700 21764 8640 20618 5760 18982 3420 18655 2340 14073 180 12436 0 9164 0">
            <v:group id="_x0000_s1027" style="position:absolute;left:7382;top:13946;width:2160;height:2025" coordorigin="7382,13271" coordsize="2880,2700">
              <v:oval id="_x0000_s1028" style="position:absolute;left:7382;top:13271;width:2880;height:2700"/>
              <v:line id="_x0000_s1029" style="position:absolute" from="7562,13991" to="8822,14711"/>
              <v:line id="_x0000_s1030" style="position:absolute;flip:y" from="8822,13991" to="10082,14711"/>
              <v:line id="_x0000_s1031" style="position:absolute" from="8822,14711" to="8822,15971"/>
            </v:group>
            <v:shapetype id="_x0000_t202" coordsize="21600,21600" o:spt="202" path="m,l,21600r21600,l21600,xe">
              <v:stroke joinstyle="miter"/>
              <v:path gradientshapeok="t" o:connecttype="rect"/>
            </v:shapetype>
            <v:shape id="_x0000_s1032" type="#_x0000_t202" style="position:absolute;left:7562;top:14351;width:1800;height:1443" filled="f" stroked="f">
              <v:textbox inset="0,,0">
                <w:txbxContent>
                  <w:p w:rsidR="00711BD1" w:rsidRDefault="00B1651B">
                    <w:pPr>
                      <w:jc w:val="center"/>
                      <w:rPr>
                        <w:rFonts w:ascii="Arial Narrow" w:hAnsi="Arial Narrow"/>
                        <w:sz w:val="16"/>
                      </w:rPr>
                    </w:pPr>
                    <w:r>
                      <w:rPr>
                        <w:rFonts w:ascii="Arial Narrow" w:hAnsi="Arial Narrow"/>
                        <w:sz w:val="16"/>
                      </w:rPr>
                      <w:t>praha</w:t>
                    </w:r>
                  </w:p>
                  <w:p w:rsidR="00711BD1" w:rsidRDefault="00711BD1">
                    <w:pPr>
                      <w:jc w:val="center"/>
                      <w:rPr>
                        <w:rFonts w:ascii="Arial Narrow" w:hAnsi="Arial Narrow"/>
                        <w:sz w:val="16"/>
                      </w:rPr>
                    </w:pPr>
                  </w:p>
                  <w:p w:rsidR="00711BD1" w:rsidRDefault="00711BD1">
                    <w:pPr>
                      <w:jc w:val="center"/>
                      <w:rPr>
                        <w:rFonts w:ascii="Arial Narrow" w:hAnsi="Arial Narrow"/>
                        <w:sz w:val="16"/>
                      </w:rPr>
                    </w:pPr>
                  </w:p>
                  <w:p w:rsidR="00711BD1" w:rsidRDefault="00B1651B">
                    <w:pPr>
                      <w:tabs>
                        <w:tab w:val="left" w:pos="1080"/>
                      </w:tabs>
                      <w:rPr>
                        <w:rFonts w:ascii="Arial Narrow" w:hAnsi="Arial Narrow"/>
                        <w:sz w:val="16"/>
                      </w:rPr>
                    </w:pPr>
                    <w:r>
                      <w:rPr>
                        <w:rFonts w:ascii="Arial Narrow" w:hAnsi="Arial Narrow"/>
                        <w:sz w:val="16"/>
                      </w:rPr>
                      <w:t xml:space="preserve">ozimina </w:t>
                    </w:r>
                    <w:r>
                      <w:rPr>
                        <w:rFonts w:ascii="Arial Narrow" w:hAnsi="Arial Narrow"/>
                        <w:sz w:val="16"/>
                      </w:rPr>
                      <w:tab/>
                      <w:t>jarina</w:t>
                    </w:r>
                  </w:p>
                  <w:p w:rsidR="00711BD1" w:rsidRDefault="00B1651B">
                    <w:pPr>
                      <w:tabs>
                        <w:tab w:val="left" w:pos="1080"/>
                      </w:tabs>
                      <w:rPr>
                        <w:rFonts w:ascii="Arial Narrow" w:hAnsi="Arial Narrow"/>
                        <w:sz w:val="16"/>
                      </w:rPr>
                    </w:pPr>
                    <w:r>
                      <w:rPr>
                        <w:rFonts w:ascii="Arial Narrow" w:hAnsi="Arial Narrow"/>
                        <w:sz w:val="16"/>
                      </w:rPr>
                      <w:t xml:space="preserve">(pšenica, rž)     </w:t>
                    </w:r>
                    <w:r>
                      <w:rPr>
                        <w:rFonts w:ascii="Arial Narrow" w:hAnsi="Arial Narrow"/>
                        <w:sz w:val="16"/>
                      </w:rPr>
                      <w:tab/>
                      <w:t xml:space="preserve">(proso, </w:t>
                    </w:r>
                  </w:p>
                  <w:p w:rsidR="00711BD1" w:rsidRDefault="00B1651B">
                    <w:pPr>
                      <w:tabs>
                        <w:tab w:val="left" w:pos="1080"/>
                      </w:tabs>
                      <w:rPr>
                        <w:rFonts w:ascii="Arial Narrow" w:hAnsi="Arial Narrow"/>
                        <w:sz w:val="16"/>
                      </w:rPr>
                    </w:pPr>
                    <w:r>
                      <w:rPr>
                        <w:rFonts w:ascii="Arial Narrow" w:hAnsi="Arial Narrow"/>
                        <w:sz w:val="16"/>
                      </w:rPr>
                      <w:t xml:space="preserve">              </w:t>
                    </w:r>
                    <w:r>
                      <w:rPr>
                        <w:rFonts w:ascii="Arial Narrow" w:hAnsi="Arial Narrow"/>
                        <w:sz w:val="16"/>
                      </w:rPr>
                      <w:tab/>
                      <w:t>oves)</w:t>
                    </w:r>
                  </w:p>
                  <w:p w:rsidR="00711BD1" w:rsidRDefault="00711BD1">
                    <w:pPr>
                      <w:rPr>
                        <w:sz w:val="16"/>
                      </w:rPr>
                    </w:pPr>
                  </w:p>
                </w:txbxContent>
              </v:textbox>
            </v:shape>
            <w10:wrap type="tight"/>
            <w10:anchorlock/>
          </v:group>
        </w:pict>
      </w:r>
      <w:r w:rsidR="00B1651B">
        <w:rPr>
          <w:rFonts w:ascii="Arial Narrow" w:hAnsi="Arial Narrow" w:cs="Arial"/>
        </w:rPr>
        <w:t>B)2. faza (10.-12. st.)</w:t>
      </w:r>
    </w:p>
    <w:p w:rsidR="00711BD1" w:rsidRDefault="00B1651B">
      <w:pPr>
        <w:numPr>
          <w:ilvl w:val="0"/>
          <w:numId w:val="1"/>
        </w:numPr>
        <w:rPr>
          <w:rFonts w:ascii="Arial Narrow" w:hAnsi="Arial Narrow" w:cs="Arial"/>
        </w:rPr>
      </w:pPr>
      <w:r>
        <w:rPr>
          <w:rFonts w:ascii="Arial Narrow" w:hAnsi="Arial Narrow" w:cs="Arial"/>
        </w:rPr>
        <w:t>v glavnem notranja, razen na Koroškem in Štajerskem (zunanja, v nižinah so švabe)</w:t>
      </w:r>
    </w:p>
    <w:p w:rsidR="00711BD1" w:rsidRDefault="00B1651B">
      <w:pPr>
        <w:numPr>
          <w:ilvl w:val="0"/>
          <w:numId w:val="1"/>
        </w:numPr>
        <w:rPr>
          <w:rFonts w:ascii="Arial Narrow" w:hAnsi="Arial Narrow" w:cs="Arial"/>
        </w:rPr>
      </w:pPr>
      <w:r>
        <w:rPr>
          <w:rFonts w:ascii="Arial Narrow" w:hAnsi="Arial Narrow" w:cs="Arial"/>
        </w:rPr>
        <w:t>tudi nižinska faza (naseljevanje švabov na Dravsko polje, Sorško polje, Zgornjo Bačo, Kanalska dolino)</w:t>
      </w:r>
    </w:p>
    <w:p w:rsidR="00711BD1" w:rsidRDefault="00B1651B">
      <w:pPr>
        <w:numPr>
          <w:ilvl w:val="0"/>
          <w:numId w:val="1"/>
        </w:numPr>
        <w:rPr>
          <w:rFonts w:ascii="Arial Narrow" w:hAnsi="Arial Narrow" w:cs="Arial"/>
        </w:rPr>
      </w:pPr>
      <w:r>
        <w:rPr>
          <w:rFonts w:ascii="Arial Narrow" w:hAnsi="Arial Narrow" w:cs="Arial"/>
        </w:rPr>
        <w:t>uporaba plugov, triletno kolobarjenje, konji namesto volov (podkve in komat)</w:t>
      </w:r>
    </w:p>
    <w:p w:rsidR="00711BD1" w:rsidRDefault="00B1651B">
      <w:pPr>
        <w:numPr>
          <w:ilvl w:val="0"/>
          <w:numId w:val="1"/>
        </w:numPr>
        <w:rPr>
          <w:rFonts w:ascii="Arial Narrow" w:hAnsi="Arial Narrow" w:cs="Arial"/>
        </w:rPr>
      </w:pPr>
      <w:r>
        <w:rPr>
          <w:rFonts w:ascii="Arial Narrow" w:hAnsi="Arial Narrow" w:cs="Arial"/>
        </w:rPr>
        <w:t>prevzeli so imena rek (Drava, Krka, Kolpa, Sava) in ostalega (Kras, Karavanke, Kranjska gora)</w:t>
      </w:r>
    </w:p>
    <w:p w:rsidR="00711BD1" w:rsidRDefault="00B1651B">
      <w:pPr>
        <w:numPr>
          <w:ilvl w:val="0"/>
          <w:numId w:val="1"/>
        </w:numPr>
        <w:rPr>
          <w:rFonts w:ascii="Arial Narrow" w:hAnsi="Arial Narrow" w:cs="Arial"/>
        </w:rPr>
      </w:pPr>
      <w:r>
        <w:rPr>
          <w:rFonts w:ascii="Arial Narrow" w:hAnsi="Arial Narrow" w:cs="Arial"/>
        </w:rPr>
        <w:t>huba: podložniška kmetija, na njej živi ena družina (fevdalec manjša pridvorno zemljo na račun hub)</w:t>
      </w:r>
    </w:p>
    <w:p w:rsidR="00711BD1" w:rsidRDefault="00B1651B">
      <w:pPr>
        <w:numPr>
          <w:ilvl w:val="0"/>
          <w:numId w:val="1"/>
        </w:numPr>
        <w:rPr>
          <w:rFonts w:ascii="Arial Narrow" w:hAnsi="Arial Narrow" w:cs="Arial"/>
        </w:rPr>
      </w:pPr>
      <w:r>
        <w:rPr>
          <w:rFonts w:ascii="Arial Narrow" w:hAnsi="Arial Narrow" w:cs="Arial"/>
        </w:rPr>
        <w:t>kmetu je nekaj lahko ostalo, dajatve fevdalcu</w:t>
      </w:r>
    </w:p>
    <w:p w:rsidR="00711BD1" w:rsidRDefault="00B1651B">
      <w:pPr>
        <w:numPr>
          <w:ilvl w:val="0"/>
          <w:numId w:val="1"/>
        </w:numPr>
        <w:rPr>
          <w:rFonts w:ascii="Arial Narrow" w:hAnsi="Arial Narrow" w:cs="Arial"/>
        </w:rPr>
      </w:pPr>
      <w:r>
        <w:rPr>
          <w:rFonts w:ascii="Arial Narrow" w:hAnsi="Arial Narrow" w:cs="Arial"/>
        </w:rPr>
        <w:t>nove vasi: dolge (načrtne), obcestne, gozdne ali vršne, barske in središčne (hiše so razporejene okoli glavnega prostora s cerkvijo)</w:t>
      </w:r>
    </w:p>
    <w:p w:rsidR="00711BD1" w:rsidRDefault="00B1651B">
      <w:pPr>
        <w:rPr>
          <w:rFonts w:ascii="Arial Narrow" w:hAnsi="Arial Narrow" w:cs="Arial"/>
        </w:rPr>
      </w:pPr>
      <w:r>
        <w:rPr>
          <w:rFonts w:ascii="Arial Narrow" w:hAnsi="Arial Narrow" w:cs="Arial"/>
        </w:rPr>
        <w:t>C)3. faza (13.-14. st.)</w:t>
      </w:r>
    </w:p>
    <w:p w:rsidR="00711BD1" w:rsidRDefault="00B1651B">
      <w:pPr>
        <w:numPr>
          <w:ilvl w:val="0"/>
          <w:numId w:val="1"/>
        </w:numPr>
        <w:rPr>
          <w:rFonts w:ascii="Arial Narrow" w:hAnsi="Arial Narrow" w:cs="Arial"/>
        </w:rPr>
      </w:pPr>
      <w:r>
        <w:rPr>
          <w:rFonts w:ascii="Arial Narrow" w:hAnsi="Arial Narrow" w:cs="Arial"/>
        </w:rPr>
        <w:t>višinska kolonizacija, načrtovana</w:t>
      </w:r>
    </w:p>
    <w:p w:rsidR="00711BD1" w:rsidRDefault="00B1651B">
      <w:pPr>
        <w:numPr>
          <w:ilvl w:val="0"/>
          <w:numId w:val="1"/>
        </w:numPr>
        <w:rPr>
          <w:rFonts w:ascii="Arial Narrow" w:hAnsi="Arial Narrow" w:cs="Arial"/>
        </w:rPr>
      </w:pPr>
      <w:r>
        <w:rPr>
          <w:rFonts w:ascii="Arial Narrow" w:hAnsi="Arial Narrow" w:cs="Arial"/>
        </w:rPr>
        <w:t>posamezne višinske kmetije</w:t>
      </w:r>
    </w:p>
    <w:p w:rsidR="00711BD1" w:rsidRDefault="00B1651B">
      <w:pPr>
        <w:numPr>
          <w:ilvl w:val="0"/>
          <w:numId w:val="1"/>
        </w:numPr>
        <w:rPr>
          <w:rFonts w:ascii="Arial Narrow" w:hAnsi="Arial Narrow" w:cs="Arial"/>
        </w:rPr>
      </w:pPr>
      <w:r>
        <w:rPr>
          <w:rFonts w:ascii="Arial Narrow" w:hAnsi="Arial Narrow" w:cs="Arial"/>
        </w:rPr>
        <w:t>povečanje prebivalstva na Štajerskem in Koroškem, nemška naselitvenea območja (Kočevje, Bača, Kanačska dolina, Zg. Selška Sora)</w:t>
      </w:r>
    </w:p>
    <w:p w:rsidR="00711BD1" w:rsidRDefault="00B1651B">
      <w:pPr>
        <w:numPr>
          <w:ilvl w:val="0"/>
          <w:numId w:val="1"/>
        </w:numPr>
        <w:rPr>
          <w:rFonts w:ascii="Arial Narrow" w:hAnsi="Arial Narrow" w:cs="Arial"/>
        </w:rPr>
      </w:pPr>
      <w:r>
        <w:rPr>
          <w:rFonts w:ascii="Arial Narrow" w:hAnsi="Arial Narrow" w:cs="Arial"/>
        </w:rPr>
        <w:t>sredi 14. st. se je rast prebivalcev ustavila (kuga, turški vpadi –Kočevje, Višnja Gora in Lož dobijo obzidje)</w:t>
      </w:r>
    </w:p>
    <w:p w:rsidR="00711BD1" w:rsidRDefault="00B1651B">
      <w:pPr>
        <w:numPr>
          <w:ilvl w:val="0"/>
          <w:numId w:val="1"/>
        </w:numPr>
        <w:rPr>
          <w:rFonts w:ascii="Arial Narrow" w:hAnsi="Arial Narrow" w:cs="Arial"/>
        </w:rPr>
      </w:pPr>
      <w:r>
        <w:rPr>
          <w:rFonts w:ascii="Arial Narrow" w:hAnsi="Arial Narrow" w:cs="Arial"/>
        </w:rPr>
        <w:t>pustote: ljudje se naseljujejo na pusta območja tudi (45 %)</w:t>
      </w:r>
    </w:p>
    <w:p w:rsidR="00711BD1" w:rsidRDefault="00B1651B">
      <w:pPr>
        <w:numPr>
          <w:ilvl w:val="0"/>
          <w:numId w:val="1"/>
        </w:numPr>
        <w:rPr>
          <w:rFonts w:ascii="Arial Narrow" w:hAnsi="Arial Narrow" w:cs="Arial"/>
        </w:rPr>
      </w:pPr>
      <w:r>
        <w:rPr>
          <w:rFonts w:ascii="Arial Narrow" w:hAnsi="Arial Narrow" w:cs="Arial"/>
        </w:rPr>
        <w:t>kmečki upori</w:t>
      </w:r>
    </w:p>
    <w:p w:rsidR="00711BD1" w:rsidRDefault="00B1651B">
      <w:pPr>
        <w:numPr>
          <w:ilvl w:val="0"/>
          <w:numId w:val="1"/>
        </w:numPr>
        <w:rPr>
          <w:rFonts w:ascii="Arial Narrow" w:hAnsi="Arial Narrow" w:cs="Arial"/>
        </w:rPr>
      </w:pPr>
      <w:r>
        <w:rPr>
          <w:rFonts w:ascii="Arial Narrow" w:hAnsi="Arial Narrow" w:cs="Arial"/>
        </w:rPr>
        <w:t>v 15. st. fevdalci kolonizacije ne pospešujejo več, začnejo izganjati prebivalstvo in spet povečevati pridvorno posest</w:t>
      </w:r>
    </w:p>
    <w:p w:rsidR="00711BD1" w:rsidRDefault="00B1651B">
      <w:pPr>
        <w:numPr>
          <w:ilvl w:val="0"/>
          <w:numId w:val="1"/>
        </w:numPr>
        <w:rPr>
          <w:rFonts w:ascii="Arial Narrow" w:hAnsi="Arial Narrow" w:cs="Arial"/>
        </w:rPr>
      </w:pPr>
      <w:r>
        <w:rPr>
          <w:rFonts w:ascii="Arial Narrow" w:hAnsi="Arial Narrow" w:cs="Arial"/>
        </w:rPr>
        <w:t>poveča se površina obdelovalne zemlje (do 1000 m )</w:t>
      </w:r>
    </w:p>
    <w:p w:rsidR="00711BD1" w:rsidRDefault="00B1651B">
      <w:pPr>
        <w:numPr>
          <w:ilvl w:val="0"/>
          <w:numId w:val="1"/>
        </w:numPr>
        <w:rPr>
          <w:rFonts w:ascii="Arial Narrow" w:hAnsi="Arial Narrow" w:cs="Arial"/>
        </w:rPr>
      </w:pPr>
      <w:r>
        <w:rPr>
          <w:rFonts w:ascii="Arial Narrow" w:hAnsi="Arial Narrow" w:cs="Arial"/>
        </w:rPr>
        <w:t>prebivalstvo raste počasneje, razslojevanje</w:t>
      </w:r>
    </w:p>
    <w:p w:rsidR="00711BD1" w:rsidRDefault="00B1651B">
      <w:pPr>
        <w:numPr>
          <w:ilvl w:val="0"/>
          <w:numId w:val="1"/>
        </w:numPr>
        <w:rPr>
          <w:rFonts w:ascii="Arial Narrow" w:hAnsi="Arial Narrow" w:cs="Arial"/>
        </w:rPr>
      </w:pPr>
      <w:r>
        <w:rPr>
          <w:rFonts w:ascii="Arial Narrow" w:hAnsi="Arial Narrow" w:cs="Arial"/>
        </w:rPr>
        <w:t>kajžarji: 15.st. živijo v majhnih hišicah</w:t>
      </w:r>
    </w:p>
    <w:p w:rsidR="00711BD1" w:rsidRDefault="00B1651B">
      <w:pPr>
        <w:numPr>
          <w:ilvl w:val="0"/>
          <w:numId w:val="1"/>
        </w:numPr>
        <w:rPr>
          <w:rFonts w:ascii="Arial Narrow" w:hAnsi="Arial Narrow" w:cs="Arial"/>
        </w:rPr>
      </w:pPr>
      <w:r>
        <w:rPr>
          <w:rFonts w:ascii="Arial Narrow" w:hAnsi="Arial Narrow" w:cs="Arial"/>
        </w:rPr>
        <w:t>premik slovenske narodnostne meje proti jugu (v 15. st. se ustali)</w:t>
      </w:r>
    </w:p>
    <w:p w:rsidR="00711BD1" w:rsidRDefault="00B1651B">
      <w:pPr>
        <w:rPr>
          <w:rFonts w:ascii="Arial Narrow" w:hAnsi="Arial Narrow" w:cs="Arial"/>
        </w:rPr>
      </w:pPr>
      <w:r>
        <w:rPr>
          <w:rFonts w:ascii="Arial Narrow" w:hAnsi="Arial Narrow" w:cs="Arial"/>
        </w:rPr>
        <w:t>D)4. faza (16.st. naprej)</w:t>
      </w:r>
    </w:p>
    <w:p w:rsidR="00711BD1" w:rsidRDefault="00B1651B">
      <w:pPr>
        <w:numPr>
          <w:ilvl w:val="0"/>
          <w:numId w:val="1"/>
        </w:numPr>
        <w:rPr>
          <w:rFonts w:ascii="Arial Narrow" w:hAnsi="Arial Narrow" w:cs="Arial"/>
        </w:rPr>
      </w:pPr>
      <w:r>
        <w:rPr>
          <w:rFonts w:ascii="Arial Narrow" w:hAnsi="Arial Narrow" w:cs="Arial"/>
        </w:rPr>
        <w:t>dodatna kolonizacija, le poredko</w:t>
      </w:r>
    </w:p>
    <w:p w:rsidR="00711BD1" w:rsidRDefault="00B1651B">
      <w:pPr>
        <w:numPr>
          <w:ilvl w:val="0"/>
          <w:numId w:val="1"/>
        </w:numPr>
        <w:rPr>
          <w:rFonts w:ascii="Arial Narrow" w:hAnsi="Arial Narrow" w:cs="Arial"/>
        </w:rPr>
      </w:pPr>
      <w:r>
        <w:rPr>
          <w:rFonts w:ascii="Arial Narrow" w:hAnsi="Arial Narrow" w:cs="Arial"/>
        </w:rPr>
        <w:t>90% kmečkega prebivalstva, notranje razslojevanje zaradi družbenih sprememb kmečkega prebivalstva</w:t>
      </w:r>
    </w:p>
    <w:p w:rsidR="00711BD1" w:rsidRDefault="00B1651B">
      <w:pPr>
        <w:numPr>
          <w:ilvl w:val="0"/>
          <w:numId w:val="1"/>
        </w:numPr>
        <w:rPr>
          <w:rFonts w:ascii="Arial Narrow" w:hAnsi="Arial Narrow" w:cs="Arial"/>
        </w:rPr>
      </w:pPr>
      <w:r>
        <w:rPr>
          <w:rFonts w:ascii="Arial Narrow" w:hAnsi="Arial Narrow" w:cs="Arial"/>
        </w:rPr>
        <w:t>Turki</w:t>
      </w:r>
    </w:p>
    <w:p w:rsidR="00711BD1" w:rsidRDefault="00B1651B">
      <w:pPr>
        <w:numPr>
          <w:ilvl w:val="0"/>
          <w:numId w:val="1"/>
        </w:numPr>
        <w:rPr>
          <w:rFonts w:ascii="Arial Narrow" w:hAnsi="Arial Narrow" w:cs="Arial"/>
        </w:rPr>
      </w:pPr>
      <w:r>
        <w:rPr>
          <w:rFonts w:ascii="Arial Narrow" w:hAnsi="Arial Narrow" w:cs="Arial"/>
        </w:rPr>
        <w:t>rovtarji, viničarji (v vinogradih), gruntarji (večje posestvo), polgruntarji (malo posestvo), kajžarji (zelo malo), gustači (nimajo nič, priložnostno delo)</w:t>
      </w:r>
    </w:p>
    <w:p w:rsidR="00711BD1" w:rsidRDefault="00B1651B">
      <w:pPr>
        <w:rPr>
          <w:rFonts w:ascii="Arial Narrow" w:hAnsi="Arial Narrow" w:cs="Arial"/>
        </w:rPr>
      </w:pPr>
      <w:r>
        <w:rPr>
          <w:rFonts w:ascii="Arial Narrow" w:hAnsi="Arial Narrow" w:cs="Arial"/>
        </w:rPr>
        <w:t>E)vplivi kolonizacije</w:t>
      </w:r>
    </w:p>
    <w:p w:rsidR="00711BD1" w:rsidRDefault="00B1651B">
      <w:pPr>
        <w:numPr>
          <w:ilvl w:val="0"/>
          <w:numId w:val="1"/>
        </w:numPr>
        <w:rPr>
          <w:rFonts w:ascii="Arial Narrow" w:hAnsi="Arial Narrow" w:cs="Arial"/>
        </w:rPr>
      </w:pPr>
      <w:r>
        <w:rPr>
          <w:rFonts w:ascii="Arial Narrow" w:hAnsi="Arial Narrow" w:cs="Arial"/>
        </w:rPr>
        <w:t>krčenje gozda</w:t>
      </w:r>
    </w:p>
    <w:p w:rsidR="00711BD1" w:rsidRDefault="00B1651B">
      <w:pPr>
        <w:numPr>
          <w:ilvl w:val="0"/>
          <w:numId w:val="1"/>
        </w:numPr>
        <w:rPr>
          <w:rFonts w:ascii="Arial Narrow" w:hAnsi="Arial Narrow" w:cs="Arial"/>
        </w:rPr>
      </w:pPr>
      <w:r>
        <w:rPr>
          <w:rFonts w:ascii="Arial Narrow" w:hAnsi="Arial Narrow" w:cs="Arial"/>
        </w:rPr>
        <w:t>med 9. in 11. st. se ustalijo njive (stalne naselbine), plug</w:t>
      </w:r>
    </w:p>
    <w:p w:rsidR="00711BD1" w:rsidRDefault="00B1651B">
      <w:pPr>
        <w:numPr>
          <w:ilvl w:val="0"/>
          <w:numId w:val="1"/>
        </w:numPr>
        <w:rPr>
          <w:rFonts w:ascii="Arial Narrow" w:hAnsi="Arial Narrow" w:cs="Arial"/>
        </w:rPr>
      </w:pPr>
      <w:r>
        <w:rPr>
          <w:rFonts w:ascii="Arial Narrow" w:hAnsi="Arial Narrow" w:cs="Arial"/>
        </w:rPr>
        <w:t>spremeni se podoba pokrajine:</w:t>
      </w:r>
      <w:r>
        <w:rPr>
          <w:rFonts w:ascii="Arial Narrow" w:hAnsi="Arial Narrow" w:cs="Arial"/>
        </w:rPr>
        <w:tab/>
        <w:t>- celki (zemlja strnjena okoli kmetije, njive so grudaste ali podolgovate)</w:t>
      </w:r>
    </w:p>
    <w:p w:rsidR="00711BD1" w:rsidRDefault="00B1651B">
      <w:pPr>
        <w:ind w:left="2880"/>
        <w:rPr>
          <w:rFonts w:ascii="Arial Narrow" w:hAnsi="Arial Narrow" w:cs="Arial"/>
        </w:rPr>
      </w:pPr>
      <w:r>
        <w:rPr>
          <w:rFonts w:ascii="Arial Narrow" w:hAnsi="Arial Narrow" w:cs="Arial"/>
        </w:rPr>
        <w:t>- grude (o razkosana v paralele nepravilnih oblik)</w:t>
      </w:r>
    </w:p>
    <w:p w:rsidR="00711BD1" w:rsidRDefault="00B1651B">
      <w:pPr>
        <w:ind w:left="2880"/>
        <w:rPr>
          <w:rFonts w:ascii="Arial Narrow" w:hAnsi="Arial Narrow" w:cs="Arial"/>
        </w:rPr>
      </w:pPr>
      <w:r>
        <w:rPr>
          <w:rFonts w:ascii="Arial Narrow" w:hAnsi="Arial Narrow" w:cs="Arial"/>
        </w:rPr>
        <w:t>- delci (polje ni enotno)</w:t>
      </w:r>
    </w:p>
    <w:p w:rsidR="00711BD1" w:rsidRDefault="00B1651B">
      <w:pPr>
        <w:numPr>
          <w:ilvl w:val="0"/>
          <w:numId w:val="1"/>
        </w:numPr>
        <w:rPr>
          <w:rFonts w:ascii="Arial Narrow" w:hAnsi="Arial Narrow" w:cs="Arial"/>
        </w:rPr>
      </w:pPr>
      <w:r>
        <w:rPr>
          <w:rFonts w:ascii="Arial Narrow" w:hAnsi="Arial Narrow" w:cs="Arial"/>
        </w:rPr>
        <w:t>dimnica: lesena hiša, v sredini je ognjišče</w:t>
      </w:r>
    </w:p>
    <w:p w:rsidR="00711BD1" w:rsidRDefault="00B1651B">
      <w:pPr>
        <w:numPr>
          <w:ilvl w:val="0"/>
          <w:numId w:val="1"/>
        </w:numPr>
        <w:rPr>
          <w:rFonts w:ascii="Arial Narrow" w:hAnsi="Arial Narrow" w:cs="Arial"/>
        </w:rPr>
      </w:pPr>
      <w:r>
        <w:rPr>
          <w:rFonts w:ascii="Arial Narrow" w:hAnsi="Arial Narrow" w:cs="Arial"/>
        </w:rPr>
        <w:lastRenderedPageBreak/>
        <w:t>na kmetiji živi okoli 8 ljudi</w:t>
      </w:r>
    </w:p>
    <w:p w:rsidR="00711BD1" w:rsidRDefault="00B1651B">
      <w:pPr>
        <w:numPr>
          <w:ilvl w:val="0"/>
          <w:numId w:val="1"/>
        </w:numPr>
        <w:rPr>
          <w:rFonts w:ascii="Arial Narrow" w:hAnsi="Arial Narrow" w:cs="Arial"/>
        </w:rPr>
      </w:pPr>
      <w:r>
        <w:rPr>
          <w:rFonts w:ascii="Arial Narrow" w:hAnsi="Arial Narrow" w:cs="Arial"/>
        </w:rPr>
        <w:t>sestava prebivalstva:</w:t>
      </w:r>
      <w:r>
        <w:rPr>
          <w:rFonts w:ascii="Arial Narrow" w:hAnsi="Arial Narrow" w:cs="Arial"/>
        </w:rPr>
        <w:tab/>
        <w:t>- plemstvo in tlačani (vmes so še svobodni kmetje, ki kmalu postanejo tlačani)</w:t>
      </w:r>
    </w:p>
    <w:p w:rsidR="00711BD1" w:rsidRDefault="00B1651B">
      <w:pPr>
        <w:ind w:left="2160"/>
        <w:rPr>
          <w:rFonts w:ascii="Arial Narrow" w:hAnsi="Arial Narrow" w:cs="Arial"/>
        </w:rPr>
      </w:pPr>
      <w:r>
        <w:rPr>
          <w:rFonts w:ascii="Arial Narrow" w:hAnsi="Arial Narrow" w:cs="Arial"/>
        </w:rPr>
        <w:t>- kosezi (med plemstvom in tlačani, imeli so svoje sodstvo, ne plačujejo davkov, preživljajo se s kmetijstvom, imajo koseška središča, v 15.-16. st. izginejo)</w:t>
      </w:r>
    </w:p>
    <w:p w:rsidR="00711BD1" w:rsidRDefault="00B1651B">
      <w:pPr>
        <w:ind w:left="2160"/>
        <w:rPr>
          <w:rFonts w:ascii="Arial Narrow" w:hAnsi="Arial Narrow" w:cs="Arial"/>
        </w:rPr>
      </w:pPr>
      <w:r>
        <w:rPr>
          <w:rFonts w:ascii="Arial Narrow" w:hAnsi="Arial Narrow" w:cs="Arial"/>
        </w:rPr>
        <w:t>- visoko plemstvo (ima na čelu deželnega kneza)</w:t>
      </w:r>
    </w:p>
    <w:p w:rsidR="00711BD1" w:rsidRDefault="00B1651B">
      <w:pPr>
        <w:ind w:left="2160"/>
        <w:rPr>
          <w:rFonts w:ascii="Arial Narrow" w:hAnsi="Arial Narrow" w:cs="Arial"/>
        </w:rPr>
      </w:pPr>
      <w:r>
        <w:rPr>
          <w:rFonts w:ascii="Arial Narrow" w:hAnsi="Arial Narrow" w:cs="Arial"/>
        </w:rPr>
        <w:t>- nižje plemstvo (ministeriali in vitezi, imajo manj pravic; vitezi: vojaki, lastna kultura, otroke so v viteškem duhu vzgajali od rojstva, otrok je kot 7 letnik odšel na grad visokega plemstva in se izuril, paž → oproda → vitez, bili naj bi plemeniti, vendar so bili tudi roparji)</w:t>
      </w:r>
    </w:p>
    <w:p w:rsidR="00711BD1" w:rsidRDefault="00B1651B">
      <w:pPr>
        <w:ind w:left="2160"/>
        <w:rPr>
          <w:rFonts w:ascii="Arial Narrow" w:hAnsi="Arial Narrow" w:cs="Arial"/>
        </w:rPr>
      </w:pPr>
      <w:r>
        <w:rPr>
          <w:rFonts w:ascii="Arial Narrow" w:hAnsi="Arial Narrow" w:cs="Arial"/>
        </w:rPr>
        <w:t>- plemstvo živi v gradovih (od 11.st. jih gradijo na nedostopnih mestih), orožje (hladno – meč, kopje, sulica;na konjih in v oklepih)</w:t>
      </w:r>
    </w:p>
    <w:p w:rsidR="00711BD1" w:rsidRDefault="00711BD1"/>
    <w:sectPr w:rsidR="00711B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49B"/>
    <w:multiLevelType w:val="hybridMultilevel"/>
    <w:tmpl w:val="6DAE0FDC"/>
    <w:lvl w:ilvl="0" w:tplc="007E3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651B"/>
    <w:rsid w:val="00711BD1"/>
    <w:rsid w:val="00B1651B"/>
    <w:rsid w:val="00EE78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