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84" w:rsidRDefault="00B5680F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HETITI IN PERZIJCI</w:t>
      </w:r>
    </w:p>
    <w:p w:rsidR="008D3284" w:rsidRDefault="008D3284"/>
    <w:p w:rsidR="008D3284" w:rsidRDefault="00B5680F">
      <w:pPr>
        <w:pStyle w:val="Heading2"/>
        <w:numPr>
          <w:ilvl w:val="1"/>
          <w:numId w:val="3"/>
        </w:numPr>
        <w:tabs>
          <w:tab w:val="left" w:pos="0"/>
        </w:tabs>
      </w:pPr>
      <w:r>
        <w:t>Prvi imperij: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indoevropski Hetiti so se okoli leta 1900 pr.Kr. priselili v Malo Azijo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ustanovitelj hetitske države je kralj Hatuzili</w:t>
      </w:r>
      <w:r>
        <w:fldChar w:fldCharType="begin"/>
      </w:r>
      <w:r>
        <w:instrText xml:space="preserve"> XE "Hatuzili" </w:instrText>
      </w:r>
      <w:r>
        <w:fldChar w:fldCharType="end"/>
      </w:r>
      <w:r>
        <w:t xml:space="preserve"> – prestolnica Hatuza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zasedli so Babilon, v 13. in 14.st. postane država velesila (osvojili so Sirijo, neodločena bitka z Egipčani)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proti koncu 13.st. pr.Kr. so državo uničila ''ljudstva z morja''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hetitski zakonik – premoženje, denar</w:t>
      </w:r>
    </w:p>
    <w:p w:rsidR="008D3284" w:rsidRDefault="008D3284"/>
    <w:p w:rsidR="008D3284" w:rsidRDefault="00B5680F">
      <w:pPr>
        <w:pStyle w:val="Heading2"/>
        <w:numPr>
          <w:ilvl w:val="1"/>
          <w:numId w:val="3"/>
        </w:numPr>
        <w:tabs>
          <w:tab w:val="left" w:pos="0"/>
        </w:tabs>
      </w:pPr>
      <w:r>
        <w:t>Prvi veliki imperij: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indoevropski perzijci so se priselili v Perzijo ali Iran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v 7.stoletju pr.Kr. so pod kraljem Ahaimenesom osnovali svojo državo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v 6.in 5.stoletju pr.Kr. so perzijski kralji osnovali prvo veliko svetovno državo – od Egipta in Egejskega morja do rede Ind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pokorjenih ljudstev niso odpeljali v suženjstvo osvojenih mest pa niso požgali – podrejenim narodom so dovolili še naprej častiti svoje bogove, pustili so krajevno upravo, domače šege in navade in dovolili gospodarske dejavnosti, morali so plačevati davek</w:t>
      </w:r>
    </w:p>
    <w:p w:rsidR="008D3284" w:rsidRDefault="008D3284"/>
    <w:p w:rsidR="008D3284" w:rsidRDefault="00B5680F">
      <w:pPr>
        <w:pStyle w:val="Heading2"/>
        <w:numPr>
          <w:ilvl w:val="1"/>
          <w:numId w:val="3"/>
        </w:numPr>
        <w:tabs>
          <w:tab w:val="left" w:pos="0"/>
        </w:tabs>
      </w:pPr>
      <w:r>
        <w:t>Reforme Dareja I.: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največji obseg in razcvet pod vodstvom Dareja I.</w:t>
      </w:r>
      <w:r>
        <w:fldChar w:fldCharType="begin"/>
      </w:r>
      <w:r>
        <w:instrText xml:space="preserve"> XE "Dareja I.:Darej I." </w:instrText>
      </w:r>
      <w:r>
        <w:fldChar w:fldCharType="end"/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zaradi moči in bogastva se je imenoval tudi kralj kraljev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državo je poenotil s številnimi reformami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upravno jo je razdelil na 20 satrapij s satrapi na čelu, nadzorovali so jih kraljevi zaupniki (kraljeve oči in ušesa)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državo je povezal tudi z izgradnjo cest – 2500km dolga kraljevska cesta, ob cesti so gradili poštne postojanke</w:t>
      </w:r>
    </w:p>
    <w:p w:rsidR="008D3284" w:rsidRDefault="00B5680F">
      <w:pPr>
        <w:numPr>
          <w:ilvl w:val="0"/>
          <w:numId w:val="2"/>
        </w:numPr>
        <w:tabs>
          <w:tab w:val="left" w:pos="360"/>
        </w:tabs>
      </w:pPr>
      <w:r>
        <w:t>izdal je enotne zakone in koval zlate kovance</w:t>
      </w:r>
    </w:p>
    <w:sectPr w:rsidR="008D328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80F"/>
    <w:rsid w:val="00572D1B"/>
    <w:rsid w:val="008D3284"/>
    <w:rsid w:val="00B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