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92" w:rsidRDefault="000C61F6">
      <w:pPr>
        <w:rPr>
          <w:rFonts w:cs="Arial"/>
          <w:b/>
          <w:color w:val="FF0000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u w:val="single"/>
        </w:rPr>
        <w:t>Rusija – 19.stol.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b/>
          <w:color w:val="993366"/>
          <w:sz w:val="20"/>
          <w:szCs w:val="20"/>
          <w:u w:val="single"/>
        </w:rPr>
      </w:pPr>
      <w:r>
        <w:rPr>
          <w:rFonts w:cs="Arial"/>
          <w:b/>
          <w:color w:val="993366"/>
          <w:sz w:val="20"/>
          <w:szCs w:val="20"/>
          <w:u w:val="single"/>
        </w:rPr>
        <w:t>Zgodovina dinastije Romanov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Pavel I.</w:t>
      </w:r>
    </w:p>
    <w:p w:rsidR="00065192" w:rsidRDefault="000C61F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sin Katarine Velike in Petra III.</w:t>
      </w:r>
    </w:p>
    <w:p w:rsidR="00065192" w:rsidRDefault="000C61F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izvajal je nekaj reform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Aleksander I.</w:t>
      </w:r>
    </w:p>
    <w:p w:rsidR="00065192" w:rsidRDefault="000C61F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bil je pod velikim vplivom Katarine Velike</w:t>
      </w:r>
    </w:p>
    <w:p w:rsidR="00065192" w:rsidRDefault="000C61F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na prestol je prišel po očetovi smrti</w:t>
      </w:r>
    </w:p>
    <w:p w:rsidR="00065192" w:rsidRDefault="000C61F6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poskus kodifikacije ruske zakonodaje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Leta 1901 je bila zgrajena transibirska železnica, ki je povezovala Moskvo in Vladivostok. 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rusifikacija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širjenje ruskega jezika, navad, pravoslavne vere med neruske narode</w:t>
      </w: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panslavizem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ideja združiti vse Slovane v okvir Rusije, pod veliko materjo Rusijo. To je nasprotje germanizmu. </w:t>
      </w: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Rusija ves čas podpira Srbijo.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Bil je avtor Svete alianse po Dunajskem kongresu in trd ruski vladar. Ni nobenih reform ali sprememb. Je tipičen ruski vladar.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Nikolaj I.</w:t>
      </w: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V času njegove vladavine poteka največja vstaja proti carju in plemstvu. Imenuje se vstaja dekabristov. Umre v nepojasnjenih okoliščinah.</w:t>
      </w:r>
    </w:p>
    <w:p w:rsidR="00065192" w:rsidRDefault="00065192">
      <w:pPr>
        <w:rPr>
          <w:rFonts w:cs="Arial"/>
          <w:b/>
          <w:color w:val="800000"/>
          <w:sz w:val="20"/>
          <w:szCs w:val="20"/>
          <w:u w:val="single"/>
        </w:rPr>
      </w:pPr>
    </w:p>
    <w:p w:rsidR="00065192" w:rsidRDefault="000C61F6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Aleksander II.</w:t>
      </w: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Ukine fevdalizem v Rusiji, ki je bil najbolj trd in dolgotrajen. Ukinejo ga zaradi vojne proti Turčiji. Aleksander II. tudi proda Aljasko Ameriki za 3 milijone dolarjev. To kasneje obžalujejo. Ruska državna blagajna je takrat dokaj prazna. Aleksander II. umre kot žrtev atentatorja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individualni teror.</w:t>
      </w:r>
    </w:p>
    <w:p w:rsidR="00065192" w:rsidRDefault="00065192">
      <w:pPr>
        <w:rPr>
          <w:rFonts w:cs="Arial"/>
          <w:color w:val="180145"/>
          <w:sz w:val="20"/>
          <w:szCs w:val="20"/>
        </w:rPr>
      </w:pPr>
    </w:p>
    <w:p w:rsidR="00065192" w:rsidRDefault="000C61F6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Nikolaj II.</w:t>
      </w:r>
    </w:p>
    <w:p w:rsidR="00065192" w:rsidRDefault="000C61F6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   Je zadnji Romanov. Bil je precej nesposoben, zelo strog, absolutist. Nasprotuje demokratičnosti.</w:t>
      </w:r>
    </w:p>
    <w:sectPr w:rsidR="0006519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1F6"/>
    <w:rsid w:val="00065192"/>
    <w:rsid w:val="000C61F6"/>
    <w:rsid w:val="006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