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E8A" w:rsidRDefault="003724E2">
      <w:pPr>
        <w:pStyle w:val="Heading2"/>
        <w:tabs>
          <w:tab w:val="left" w:pos="0"/>
        </w:tabs>
        <w:spacing w:line="360" w:lineRule="auto"/>
        <w:jc w:val="both"/>
        <w:rPr>
          <w:rFonts w:cs="Arial"/>
        </w:rPr>
      </w:pPr>
      <w:bookmarkStart w:id="0" w:name="_GoBack"/>
      <w:bookmarkEnd w:id="0"/>
      <w:r>
        <w:rPr>
          <w:rFonts w:cs="Arial"/>
        </w:rPr>
        <w:t>OBLIKOVANJE SLOVENSKIH DEŽEL</w:t>
      </w:r>
    </w:p>
    <w:p w:rsidR="007A4E8A" w:rsidRDefault="007A4E8A">
      <w:pPr>
        <w:spacing w:line="360" w:lineRule="auto"/>
        <w:jc w:val="both"/>
        <w:rPr>
          <w:rFonts w:cs="Arial"/>
        </w:rPr>
      </w:pPr>
    </w:p>
    <w:p w:rsidR="007A4E8A" w:rsidRDefault="003724E2">
      <w:pPr>
        <w:spacing w:line="360" w:lineRule="auto"/>
        <w:jc w:val="both"/>
        <w:rPr>
          <w:rFonts w:cs="Arial"/>
        </w:rPr>
      </w:pPr>
      <w:r>
        <w:rPr>
          <w:rFonts w:cs="Arial"/>
        </w:rPr>
        <w:t xml:space="preserve">Oblikovanje dežel je eden najpomembnejših zgodovinskih procesov v visokem srednjem veku, saj so dežele precej avtonomne upravne enote, kot dežele v državi. Na ozemlju, kjer je živelo slovensko prebivalstvo, so se oblikovale štiri dežele: </w:t>
      </w:r>
    </w:p>
    <w:p w:rsidR="007A4E8A" w:rsidRDefault="003724E2">
      <w:pPr>
        <w:numPr>
          <w:ilvl w:val="0"/>
          <w:numId w:val="2"/>
        </w:numPr>
        <w:tabs>
          <w:tab w:val="left" w:pos="720"/>
        </w:tabs>
        <w:spacing w:line="360" w:lineRule="auto"/>
        <w:jc w:val="both"/>
        <w:rPr>
          <w:rFonts w:cs="Arial"/>
        </w:rPr>
      </w:pPr>
      <w:r>
        <w:rPr>
          <w:rFonts w:cs="Arial"/>
        </w:rPr>
        <w:t>Štajerska z glavnim mestom Gradec, prebivalstvo je bilo slovensko in nemško.</w:t>
      </w:r>
    </w:p>
    <w:p w:rsidR="007A4E8A" w:rsidRDefault="003724E2">
      <w:pPr>
        <w:numPr>
          <w:ilvl w:val="0"/>
          <w:numId w:val="2"/>
        </w:numPr>
        <w:tabs>
          <w:tab w:val="left" w:pos="720"/>
        </w:tabs>
        <w:spacing w:line="360" w:lineRule="auto"/>
        <w:jc w:val="both"/>
        <w:rPr>
          <w:rFonts w:cs="Arial"/>
        </w:rPr>
      </w:pPr>
      <w:r>
        <w:rPr>
          <w:rFonts w:cs="Arial"/>
        </w:rPr>
        <w:t>Koroška z glavnim mestom Celovec, prebivalstvo je bilo slovensko in nemško.</w:t>
      </w:r>
    </w:p>
    <w:p w:rsidR="007A4E8A" w:rsidRDefault="003724E2">
      <w:pPr>
        <w:numPr>
          <w:ilvl w:val="0"/>
          <w:numId w:val="2"/>
        </w:numPr>
        <w:tabs>
          <w:tab w:val="left" w:pos="720"/>
        </w:tabs>
        <w:spacing w:line="360" w:lineRule="auto"/>
        <w:jc w:val="both"/>
        <w:rPr>
          <w:rFonts w:cs="Arial"/>
        </w:rPr>
      </w:pPr>
      <w:r>
        <w:rPr>
          <w:rFonts w:cs="Arial"/>
        </w:rPr>
        <w:t>Kranjska z glavnim mestom Ljubljano, prevladovali so Slovenci.</w:t>
      </w:r>
    </w:p>
    <w:p w:rsidR="007A4E8A" w:rsidRDefault="003724E2">
      <w:pPr>
        <w:numPr>
          <w:ilvl w:val="0"/>
          <w:numId w:val="2"/>
        </w:numPr>
        <w:tabs>
          <w:tab w:val="left" w:pos="720"/>
        </w:tabs>
        <w:spacing w:line="360" w:lineRule="auto"/>
        <w:jc w:val="both"/>
        <w:rPr>
          <w:rFonts w:cs="Arial"/>
        </w:rPr>
      </w:pPr>
      <w:r>
        <w:rPr>
          <w:rFonts w:cs="Arial"/>
        </w:rPr>
        <w:t>Goriška z glavnim mestom Gorica, prebivalstvo je bilo slovensko in furlansko.</w:t>
      </w:r>
    </w:p>
    <w:p w:rsidR="007A4E8A" w:rsidRDefault="003724E2">
      <w:pPr>
        <w:spacing w:line="360" w:lineRule="auto"/>
        <w:jc w:val="both"/>
        <w:rPr>
          <w:rFonts w:cs="Arial"/>
        </w:rPr>
      </w:pPr>
      <w:r>
        <w:rPr>
          <w:rFonts w:cs="Arial"/>
        </w:rPr>
        <w:t xml:space="preserve">Od 13. stol. dalje so tudi v slovenskih deželah nastajala srednjeveška mesta. Najstarejša slovenska mesta so nastajala na Koroškem. To so bila majhna mesta in so štela od 1000 do največ 2000 prebivalcev. V 15. stol. so na nastajanje mest vplivali tudi turški vpadi, saj so zaradi obrambnih potreb dobili mestne pravice še nekateri kraji. Pomen slovenskih dežel je v poznem srednjem veku narasel zaradi povečane trgovine čez naše ozemlje, pozneje pa tudi zaradi turških vpadov. </w:t>
      </w:r>
    </w:p>
    <w:p w:rsidR="007A4E8A" w:rsidRDefault="003724E2">
      <w:pPr>
        <w:spacing w:line="360" w:lineRule="auto"/>
        <w:jc w:val="both"/>
        <w:rPr>
          <w:rFonts w:cs="Arial"/>
        </w:rPr>
      </w:pPr>
      <w:r>
        <w:rPr>
          <w:rFonts w:cs="Arial"/>
        </w:rPr>
        <w:t>V začetku 12. stol. se je oblikovala tudi cerkvena organizacija, v kateri sta si vpliv delovala dva močna centra. Meja med salzburško nadškofijo in oglejskim patriarhatom je potekala po Dravi. Severno sta nastalo Krška (1072) in lavantinska (1228) škofija. Oglejski patriarhi so ohranjali stari škofiji v Trstu in Kopru, večino današnjega slovenskega ozemlja je spadalo neposredno pod Oglej. Takšna cerkvena organizacija je trajala do leta 1461, ko je bila ustanovljena ljubljanska škofija, ki je bila podrejena neposredno papežu. To je bila tudi prve samostojna cerkev na ozemlju današnje Slovenije. Pomembno vlogo so imeli na slovenskem tudi samostani.</w:t>
      </w:r>
    </w:p>
    <w:p w:rsidR="007A4E8A" w:rsidRDefault="007A4E8A">
      <w:pPr>
        <w:spacing w:line="360" w:lineRule="auto"/>
        <w:jc w:val="both"/>
        <w:rPr>
          <w:rFonts w:cs="Arial"/>
        </w:rPr>
      </w:pPr>
    </w:p>
    <w:p w:rsidR="007A4E8A" w:rsidRDefault="003724E2">
      <w:pPr>
        <w:spacing w:line="360" w:lineRule="auto"/>
        <w:jc w:val="both"/>
        <w:rPr>
          <w:rFonts w:cs="Arial"/>
        </w:rPr>
      </w:pPr>
      <w:r>
        <w:rPr>
          <w:rFonts w:cs="Arial"/>
        </w:rPr>
        <w:t xml:space="preserve">Plemstvo na slovenskem je bilo politično in po premoženju precej razslojeno, a se je konec srednjega veka znotraj dežel začelo tesneje povezovati med seboj. Deželni knez je v začetki 15. st. skliceval deželne zbore, na katerih je plemstvo skupaj s predstavniki mest določalo višino davkov za deželnega kneza. Članstvo v deželnih stanovih sta določala velikost plemiških posesti in plemiški položaj. Habsburške dedne dežele Koroška, Kranjska in Štajerska, od 1500 tudi Goriška, so od 14. st. do sredine 18. st. sestavljale Notranjo Avstrijo.  Na tem območju se je v 15. in 16. stol. razvijal zgodnji kapitalizem. Kapitalistična proizvodnja se je najmočnejše uveljavila v železarstvo in rudarstvo. Ker je bilo delovanje fužin povezano s precejšnjimi stroški, so se v začetku združevali kovaški mojstri, rudarji in trgovci, kasneje pa so trgovci, ki so imeli največ kapitala, sami postali lastniki fužin </w:t>
      </w:r>
      <w:r>
        <w:rPr>
          <w:rFonts w:cs="Arial"/>
          <w:b/>
        </w:rPr>
        <w:t>- ZALOŽNIŠTVO</w:t>
      </w:r>
      <w:r>
        <w:rPr>
          <w:rFonts w:cs="Arial"/>
        </w:rPr>
        <w:t xml:space="preserve">. Poleg železarstva je bilo pomembno tudi rudarstvo. Železovo rudo so kopali okrog Jelovice in na Jesenicah, svinec in živo srebro pa na Koroškem in v Idriji.Nekatera podjetja, predvsem tista, ki so delala za vojaške potrebe, (livarna topov v Celju, </w:t>
      </w:r>
      <w:r>
        <w:rPr>
          <w:rFonts w:cs="Arial"/>
        </w:rPr>
        <w:lastRenderedPageBreak/>
        <w:t xml:space="preserve">steklarna v Ljubljani), so razvila tudi </w:t>
      </w:r>
      <w:r>
        <w:rPr>
          <w:rFonts w:cs="Arial"/>
          <w:b/>
        </w:rPr>
        <w:t xml:space="preserve">MANUFAKTURNO </w:t>
      </w:r>
      <w:r>
        <w:rPr>
          <w:rFonts w:cs="Arial"/>
        </w:rPr>
        <w:t xml:space="preserve">proizvodnjo. Razen v Beljaku in Trstu, kjer so premožni meščani sami vlagali v proizvodnjo, so drugod v razvoj velike proizvodnje vlagali predvsem tujci iz južno nemških mest.Njihov vpliv se je še povečal po izgonu Judov iz notranje avstrijskih dežel. Večina meščanstva na Slovenskem se je upirala tujim konkurentom (bili so predvsem obrtniki,z manjšo akumulacijo kapitala) in utrjevala cehe, s tem pa tudi poglabljala cehovsko in fevdalno miselnost. Meščanske naselbine so se že močno približale tisti meji svojega razvoja, ki ga je še dopuščalo fevdalno gospodarstvo. Ker so večino svojih potreb pokrili kmetje sami, so bili kupci mestnih obrtnikov predvsem meščani in graščaki - kar je omejevalo dohodke obrtnikov. Cehi so tako začeli omejevati število mojstrov neke obrti v posamezni mestih in zahtevali dolgo vajeniško in pomočniško dobo. Poleg tega pa so se velike manufakture le redko razvile v mestih, ker so bile odvisne od vodne sile in surovin.Vse to je sililo mesta. da so se borila za svoje pravice v trgovini z drugimi mesti (npr. vinska vojna med Mariborom in Ptujem, Radgono in Slovensko Bistrico).Gospodarski razvoj je močno vplival tudi na podeželje. Zemljiški gospod je potreboval denar za obrtniške in uvožene izdelke, za "stanu primerno življenje", kjer so mu konkurirali premožnejši meščani (nižjega stanu). Zato je zemljiški gospod zahteval od podložnikov dajatve v denarju. Da je lahko ta denar dobil, so se morali podložniki vključiti v trgovino na trgu v bližnjem mestu ali pa na daljše razdalje. V prvem primeru so tako postali konkurenti meščanom, ki so zahtevali omejitve kmečke trgovine, v drugem primeru pa so se podložniki vse bolj odtegovali od vpliva zemljiškega gospostva. V boju proti omejitvam kmečke trgovine pa podložnik ni bil sam, saj ga je podpiral zemljiški gospod, ki je želel gospodarsko močnega in davčno sposobnega podložnika (razen, če se je sam vmešal v trgovino in pri tem skušal podložnike izpodriniti - predkupna pravica). S pogodbo med plemstvom in mesti (na Kranjskem 1492) sta bili kmečka obrt in trgovina omejeni le v okolici mest in trgov (pol do ene milje), drugače pa je bila kmečka trgovina z nekaterimi omejitvami svobodna in je kot posrednica med Italijo in Ogrsko po obsegu presegala meščansko trgovino v tem obdobju. Poleg tega se je na podeželju pojavil nov sloj prebivalstva, ki ni živelo od poljedelstva in ni bilo podrejeno zemljiški gospodi. To so bili predvsem delavci v fužinah. V tesni zvezi z njimi so bili tudi kajžarji, ki so v določeni meri živeli od drvarjenja in oglarjenja za fužinarska podjetja. Število kajžarjev se je povečevalo s koncem kolonizacije, ko je zmanjkalo praznega zemljišča, število prebivalstva pa se je povečevalo, k drobljenju hub pa si prispevali tudi boljši načini obdelovanja zemlje, ki so na manjšem zemljišču zagotavljali večji pridelek. Poleg fužinarstva so dodatni zaslužek zagotavljali še tovarništvo, dnina in v bližini mest domača obrt. Število kajžarskega prebivalstva je torej naraščalo z večjo možnostjo zaslužka izven agrarnih dejavnosti. Gre tudi za naseljene družine na gmajnah in v zidanicah, ki kot take niso bile osebno podložne, bile so brez zemljiškega gospoda. Navezanost podložnika na zemljiškega gospoda se je začela krhati tudi pri podložnikih, ki so ostali na svojih kmetijah. V slabšem položaju kot kajžarji so </w:t>
      </w:r>
      <w:r>
        <w:rPr>
          <w:rFonts w:cs="Arial"/>
        </w:rPr>
        <w:lastRenderedPageBreak/>
        <w:t xml:space="preserve">bili gostači ali osebenjki; to so podložniki "le z osebo", ki so živeli na zemlji nekega drugega podložnika. Večina so bili stalno naseljeni in so se preživljali s prodajanjem svoje delovne sile. </w:t>
      </w:r>
    </w:p>
    <w:p w:rsidR="007A4E8A" w:rsidRDefault="003724E2">
      <w:pPr>
        <w:spacing w:line="360" w:lineRule="auto"/>
        <w:jc w:val="both"/>
        <w:rPr>
          <w:rFonts w:cs="Arial"/>
        </w:rPr>
      </w:pPr>
      <w:r>
        <w:rPr>
          <w:rFonts w:cs="Arial"/>
        </w:rPr>
        <w:t>S takšnim preurejanjem zemljiškega gospostva se je breme podložnikov postopoma večalo. Fevdalci so si začeli prilaščati srenjsko zemljo, povečevali so pridvorno zemljo s prilaščanjem opustelih kmetij, oz. so obveznosti le-teh naložili soseski. V skladu zvečanjem pridvorne zemlje so povečevali tlako, izredne dajatve kot so umrščina in primščina (najboljša glava živine ali dve, večji znesek v denarju, izpraznitev hiše umrlega z zaplembo pogodbe v dednem pravu do kmetije). Pri posmrtninskih dajatvah so podložnika težile še terjatve župnika za pogreb (vol, krava ali denar...). Zemljiški gospodje so uvajali služnosti in obveznosti pri tovorjenju in trgovanju, nove dajatve so nalagali tudi za izrabo servitutnih pravic, uvajali so predkupno pravico. Namesto denarnih, so znova začeli zahtevati naturalne dajatve, kar je zaradi velike inflacije močno poslabšalo položaj kmeta, ki se je skliceval na "staro pravdo" - dajatve, ki so bile zapisane v urbarjih v denarju. Nove dajatve so naložili tudi na krčevine, ki so jih včasih kar zaplenili. Tudi pri svoji zabavi (lov) se zemljiški gospodje niso brigali za škodo, ki so jo povzročali kmečkemu gospodarstvu.</w:t>
      </w:r>
      <w:r>
        <w:rPr>
          <w:rFonts w:cs="Arial"/>
        </w:rPr>
        <w:br/>
        <w:t>Poleg tega se je v 15. stol. povečala patrimonalna oblast zemljiškega gospoda, ki je na svojem gospostvu opravljal tudi nekatere funkcije oblasti. Tako patrimonalna kot deželska sodišča podložnikom niso zagotavljala nikakršnega varstva, pač pa so pomenila le vir denarnih dohodkov. Položaj kmeta se je še poslabšal s turškimi vpadi,ki so kmeta materialno oslabili, istočasno pa so bili hkrati s turškimi vojnami vzrok za naraščanje deželnih davkov. Ti, prej izredni davki, so postajali že kar redne dajatve in so podložnike najbolj obremenjevali v tej prehodni dobi močnih deželnih stanov in šibke centralne oblasti. Razdelitev bremen med gospodo in podložniki je bila namreč neurejena in nekontrolirana. Tako se je v 15. stol. večkrat zgodilo, da so gospodje ves izredni davek, ki gaje bilo treba plačati, pobrali od podložnikov, čeprav bi celega ali pa vsaj del morali plačati sami. Včasih so pobirali celo "davke", ki niso bili odobreni, ali pobranega denarja niso oddali. Ti davki pa so hkrati pomenili tudi večjo moč stanov proti osrednji oblasti - deželnemu knezu, ki je potreboval denar in so davke potrjevali le za določene proti usluge. Hkrati je potrjevanje davkov vsako leto zahtevalo redno sklicevanje deželnih stanov (prelati, višje in nižje plemstvo, mesta). Z novimi nalogami države so rasli tudi njeni izdatki, zlasti za vojaško organizacijo. Zato se je deželni knez večkrat zatekel k izrednim davkom (npr. glavarina iz leta 1470, ki je bila uvedena za vse stanove, tudi za berače, dninarje in dojenčke; "tedenski vinar" ki je bil namenjen boju proti Turkom). S Turki povezano breme je bila tudi deželno-knežja tlaka pri utrjevanju mest (Gradec, Slovenj Gradec, Maribor, Ljubljana, Kamnik, Škofja Loka) in izgradnji mestnih obzidij pri na novo povzdignjenih mestih (leta 1471 Kočevje, 1477 Krško, Višnja Gora in Lož). Poleg te tlake v delu in denarju pa so morali podložniki poskrbeti še za svojo varnost z gradnjo taborov. Poleg plačevanja denarja za najemniško vojsko ali za ohranitev miru; poleg dela za utrjevanje meje pa je bil v 15.stol. podložnik pritegnjen tudi v neposredno vojaško službo, saj plemiška vojska, ni več zadostovala in se je tudi notranje razkrojila; plemiči so se izmikali svojim obveznostim. Tako so po potrebi vpoklicali vsakega 20., 10. ali 5. moškega podložnika z natančno določeno opremo v orožju, orodju in hrani; tisti pa, ki so ostali doma, so zanj plačevali oskrbo. Poleg tega so za varnost kmetovega premoženja domači najemniki pomenili prav tako nevarnost kot turški vpadi in ogrska vojska.</w:t>
      </w:r>
    </w:p>
    <w:sectPr w:rsidR="007A4E8A">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24E2"/>
    <w:rsid w:val="003724E2"/>
    <w:rsid w:val="006F5995"/>
    <w:rsid w:val="007A4E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paragraph" w:styleId="Heading2">
    <w:name w:val="heading 2"/>
    <w:basedOn w:val="Normal"/>
    <w:next w:val="Normal"/>
    <w:qFormat/>
    <w:pPr>
      <w:keepNext/>
      <w:numPr>
        <w:ilvl w:val="1"/>
        <w:numId w:val="1"/>
      </w:numPr>
      <w:spacing w:before="24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1514</Words>
  <Characters>8635</Characters>
  <Application>Microsoft Office Word</Application>
  <DocSecurity>0</DocSecurity>
  <Lines>71</Lines>
  <Paragraphs>20</Paragraphs>
  <ScaleCrop>false</ScaleCrop>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2019-05-17T07:40:00Z</dcterms:created>
  <dcterms:modified xsi:type="dcterms:W3CDTF">2019-05-17T07:40:00Z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