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F2" w:rsidRDefault="009A6340">
      <w:pPr>
        <w:rPr>
          <w:rFonts w:cs="Arial"/>
          <w:b/>
          <w:color w:val="FF0000"/>
          <w:u w:val="single"/>
        </w:rPr>
      </w:pPr>
      <w:bookmarkStart w:id="0" w:name="_GoBack"/>
      <w:bookmarkEnd w:id="0"/>
      <w:r>
        <w:rPr>
          <w:rFonts w:cs="Arial"/>
          <w:b/>
          <w:color w:val="FF0000"/>
          <w:u w:val="single"/>
        </w:rPr>
        <w:t>Ustavna doba (1860-1861)</w:t>
      </w:r>
    </w:p>
    <w:p w:rsidR="00C545F2" w:rsidRDefault="00C545F2">
      <w:pPr>
        <w:rPr>
          <w:rFonts w:cs="Arial"/>
          <w:color w:val="180145"/>
          <w:sz w:val="20"/>
          <w:szCs w:val="20"/>
        </w:rPr>
      </w:pPr>
    </w:p>
    <w:p w:rsidR="00C545F2" w:rsidRDefault="009A6340">
      <w:pPr>
        <w:rPr>
          <w:rFonts w:cs="Arial"/>
          <w:b/>
          <w:color w:val="800000"/>
          <w:sz w:val="20"/>
          <w:szCs w:val="20"/>
          <w:u w:val="single"/>
        </w:rPr>
      </w:pPr>
      <w:r>
        <w:rPr>
          <w:rFonts w:cs="Arial"/>
          <w:b/>
          <w:color w:val="800000"/>
          <w:sz w:val="20"/>
          <w:szCs w:val="20"/>
          <w:u w:val="single"/>
        </w:rPr>
        <w:t>Ustavna predloga</w:t>
      </w:r>
    </w:p>
    <w:p w:rsidR="00C545F2" w:rsidRDefault="00C545F2">
      <w:pPr>
        <w:rPr>
          <w:rFonts w:cs="Arial"/>
          <w:color w:val="180145"/>
          <w:sz w:val="20"/>
          <w:szCs w:val="20"/>
        </w:rPr>
      </w:pPr>
    </w:p>
    <w:p w:rsidR="00C545F2" w:rsidRDefault="009A6340">
      <w:pPr>
        <w:numPr>
          <w:ilvl w:val="0"/>
          <w:numId w:val="1"/>
        </w:numPr>
        <w:tabs>
          <w:tab w:val="left" w:pos="720"/>
        </w:tabs>
        <w:rPr>
          <w:rFonts w:cs="Arial"/>
          <w:b/>
          <w:color w:val="333300"/>
          <w:sz w:val="20"/>
          <w:szCs w:val="20"/>
          <w:u w:val="single"/>
        </w:rPr>
      </w:pPr>
      <w:r>
        <w:rPr>
          <w:rFonts w:cs="Arial"/>
          <w:b/>
          <w:color w:val="333300"/>
          <w:sz w:val="20"/>
          <w:szCs w:val="20"/>
          <w:u w:val="single"/>
        </w:rPr>
        <w:t>predlog</w:t>
      </w:r>
    </w:p>
    <w:p w:rsidR="00C545F2" w:rsidRDefault="009A6340">
      <w:pPr>
        <w:numPr>
          <w:ilvl w:val="1"/>
          <w:numId w:val="1"/>
        </w:numPr>
        <w:tabs>
          <w:tab w:val="left" w:pos="1440"/>
        </w:tabs>
        <w:rPr>
          <w:rFonts w:cs="Arial"/>
          <w:color w:val="180145"/>
          <w:sz w:val="20"/>
          <w:szCs w:val="20"/>
        </w:rPr>
      </w:pPr>
      <w:r>
        <w:rPr>
          <w:rFonts w:cs="Arial"/>
          <w:color w:val="180145"/>
          <w:sz w:val="20"/>
          <w:szCs w:val="20"/>
        </w:rPr>
        <w:t>1860</w:t>
      </w:r>
    </w:p>
    <w:p w:rsidR="00C545F2" w:rsidRDefault="009A6340">
      <w:pPr>
        <w:numPr>
          <w:ilvl w:val="1"/>
          <w:numId w:val="1"/>
        </w:numPr>
        <w:tabs>
          <w:tab w:val="left" w:pos="1440"/>
        </w:tabs>
        <w:rPr>
          <w:rFonts w:cs="Arial"/>
          <w:color w:val="180145"/>
          <w:sz w:val="20"/>
          <w:szCs w:val="20"/>
        </w:rPr>
      </w:pPr>
      <w:r>
        <w:rPr>
          <w:rFonts w:cs="Arial"/>
          <w:color w:val="180145"/>
          <w:sz w:val="20"/>
          <w:szCs w:val="20"/>
        </w:rPr>
        <w:t>oktobrska diploma</w:t>
      </w:r>
    </w:p>
    <w:p w:rsidR="00C545F2" w:rsidRDefault="009A6340">
      <w:pPr>
        <w:numPr>
          <w:ilvl w:val="1"/>
          <w:numId w:val="1"/>
        </w:numPr>
        <w:tabs>
          <w:tab w:val="left" w:pos="1440"/>
        </w:tabs>
        <w:rPr>
          <w:rFonts w:cs="Arial"/>
          <w:color w:val="180145"/>
          <w:sz w:val="20"/>
          <w:szCs w:val="20"/>
        </w:rPr>
      </w:pPr>
      <w:r>
        <w:rPr>
          <w:rFonts w:cs="Arial"/>
          <w:color w:val="180145"/>
          <w:sz w:val="20"/>
          <w:szCs w:val="20"/>
        </w:rPr>
        <w:t>konservativno plemstvo</w:t>
      </w:r>
    </w:p>
    <w:p w:rsidR="00C545F2" w:rsidRDefault="009A6340">
      <w:pPr>
        <w:numPr>
          <w:ilvl w:val="1"/>
          <w:numId w:val="1"/>
        </w:numPr>
        <w:tabs>
          <w:tab w:val="left" w:pos="1440"/>
        </w:tabs>
        <w:rPr>
          <w:rFonts w:cs="Arial"/>
          <w:color w:val="180145"/>
          <w:sz w:val="20"/>
          <w:szCs w:val="20"/>
        </w:rPr>
      </w:pPr>
      <w:r>
        <w:rPr>
          <w:rFonts w:cs="Arial"/>
          <w:color w:val="180145"/>
          <w:sz w:val="20"/>
          <w:szCs w:val="20"/>
        </w:rPr>
        <w:t>država bo zveza avtonomnih dežel</w:t>
      </w:r>
    </w:p>
    <w:p w:rsidR="00C545F2" w:rsidRDefault="009A6340">
      <w:pPr>
        <w:numPr>
          <w:ilvl w:val="1"/>
          <w:numId w:val="1"/>
        </w:numPr>
        <w:tabs>
          <w:tab w:val="left" w:pos="1440"/>
        </w:tabs>
        <w:rPr>
          <w:rFonts w:cs="Arial"/>
          <w:color w:val="180145"/>
          <w:sz w:val="20"/>
          <w:szCs w:val="20"/>
        </w:rPr>
      </w:pPr>
      <w:r>
        <w:rPr>
          <w:rFonts w:cs="Arial"/>
          <w:color w:val="180145"/>
          <w:sz w:val="20"/>
          <w:szCs w:val="20"/>
        </w:rPr>
        <w:t>federativna ureditev</w:t>
      </w:r>
    </w:p>
    <w:p w:rsidR="00C545F2" w:rsidRDefault="009A6340">
      <w:pPr>
        <w:numPr>
          <w:ilvl w:val="1"/>
          <w:numId w:val="1"/>
        </w:numPr>
        <w:tabs>
          <w:tab w:val="left" w:pos="1440"/>
        </w:tabs>
        <w:rPr>
          <w:rFonts w:cs="Arial"/>
          <w:color w:val="180145"/>
          <w:sz w:val="20"/>
          <w:szCs w:val="20"/>
        </w:rPr>
      </w:pPr>
      <w:r>
        <w:rPr>
          <w:rFonts w:cs="Arial"/>
          <w:color w:val="180145"/>
          <w:sz w:val="20"/>
          <w:szCs w:val="20"/>
        </w:rPr>
        <w:t>ni všeč liberalcem</w:t>
      </w:r>
    </w:p>
    <w:p w:rsidR="00C545F2" w:rsidRDefault="009A6340">
      <w:pPr>
        <w:numPr>
          <w:ilvl w:val="0"/>
          <w:numId w:val="1"/>
        </w:numPr>
        <w:tabs>
          <w:tab w:val="left" w:pos="720"/>
        </w:tabs>
        <w:rPr>
          <w:rFonts w:cs="Arial"/>
          <w:b/>
          <w:color w:val="333300"/>
          <w:sz w:val="20"/>
          <w:szCs w:val="20"/>
          <w:u w:val="single"/>
        </w:rPr>
      </w:pPr>
      <w:r>
        <w:rPr>
          <w:rFonts w:cs="Arial"/>
          <w:b/>
          <w:color w:val="333300"/>
          <w:sz w:val="20"/>
          <w:szCs w:val="20"/>
          <w:u w:val="single"/>
        </w:rPr>
        <w:t>predlog</w:t>
      </w:r>
    </w:p>
    <w:p w:rsidR="00C545F2" w:rsidRDefault="009A6340">
      <w:pPr>
        <w:numPr>
          <w:ilvl w:val="1"/>
          <w:numId w:val="1"/>
        </w:numPr>
        <w:tabs>
          <w:tab w:val="left" w:pos="1440"/>
        </w:tabs>
        <w:rPr>
          <w:rFonts w:cs="Arial"/>
          <w:color w:val="180145"/>
          <w:sz w:val="20"/>
          <w:szCs w:val="20"/>
        </w:rPr>
      </w:pPr>
      <w:r>
        <w:rPr>
          <w:rFonts w:cs="Arial"/>
          <w:color w:val="180145"/>
          <w:sz w:val="20"/>
          <w:szCs w:val="20"/>
        </w:rPr>
        <w:t>1861</w:t>
      </w:r>
    </w:p>
    <w:p w:rsidR="00C545F2" w:rsidRDefault="009A6340">
      <w:pPr>
        <w:numPr>
          <w:ilvl w:val="1"/>
          <w:numId w:val="1"/>
        </w:numPr>
        <w:tabs>
          <w:tab w:val="left" w:pos="1440"/>
        </w:tabs>
        <w:rPr>
          <w:rFonts w:cs="Arial"/>
          <w:color w:val="180145"/>
          <w:sz w:val="20"/>
          <w:szCs w:val="20"/>
        </w:rPr>
      </w:pPr>
      <w:r>
        <w:rPr>
          <w:rFonts w:cs="Arial"/>
          <w:color w:val="180145"/>
          <w:sz w:val="20"/>
          <w:szCs w:val="20"/>
        </w:rPr>
        <w:t>februarski patent (ustava)</w:t>
      </w:r>
    </w:p>
    <w:p w:rsidR="00C545F2" w:rsidRDefault="009A6340">
      <w:pPr>
        <w:numPr>
          <w:ilvl w:val="1"/>
          <w:numId w:val="1"/>
        </w:numPr>
        <w:tabs>
          <w:tab w:val="left" w:pos="1440"/>
        </w:tabs>
        <w:rPr>
          <w:rFonts w:cs="Arial"/>
          <w:color w:val="180145"/>
          <w:sz w:val="20"/>
          <w:szCs w:val="20"/>
        </w:rPr>
      </w:pPr>
      <w:r>
        <w:rPr>
          <w:rFonts w:cs="Arial"/>
          <w:color w:val="180145"/>
          <w:sz w:val="20"/>
          <w:szCs w:val="20"/>
        </w:rPr>
        <w:t>nemški liberalci</w:t>
      </w:r>
    </w:p>
    <w:p w:rsidR="00C545F2" w:rsidRDefault="009A6340">
      <w:pPr>
        <w:numPr>
          <w:ilvl w:val="1"/>
          <w:numId w:val="1"/>
        </w:numPr>
        <w:tabs>
          <w:tab w:val="left" w:pos="1440"/>
        </w:tabs>
        <w:rPr>
          <w:rFonts w:cs="Arial"/>
          <w:color w:val="180145"/>
          <w:sz w:val="20"/>
          <w:szCs w:val="20"/>
        </w:rPr>
      </w:pPr>
      <w:r>
        <w:rPr>
          <w:rFonts w:cs="Arial"/>
          <w:color w:val="180145"/>
          <w:sz w:val="20"/>
          <w:szCs w:val="20"/>
        </w:rPr>
        <w:t>centralizem, Dunaj</w:t>
      </w:r>
    </w:p>
    <w:p w:rsidR="00C545F2" w:rsidRDefault="009A6340">
      <w:pPr>
        <w:numPr>
          <w:ilvl w:val="1"/>
          <w:numId w:val="1"/>
        </w:numPr>
        <w:tabs>
          <w:tab w:val="left" w:pos="1440"/>
        </w:tabs>
        <w:rPr>
          <w:rFonts w:cs="Arial"/>
          <w:color w:val="180145"/>
          <w:sz w:val="20"/>
          <w:szCs w:val="20"/>
        </w:rPr>
      </w:pPr>
      <w:r>
        <w:rPr>
          <w:rFonts w:cs="Arial"/>
          <w:color w:val="180145"/>
          <w:sz w:val="20"/>
          <w:szCs w:val="20"/>
        </w:rPr>
        <w:t>odpor nenemškega prebivalstva</w:t>
      </w:r>
    </w:p>
    <w:p w:rsidR="00C545F2" w:rsidRDefault="009A6340">
      <w:pPr>
        <w:numPr>
          <w:ilvl w:val="1"/>
          <w:numId w:val="1"/>
        </w:numPr>
        <w:tabs>
          <w:tab w:val="left" w:pos="1440"/>
        </w:tabs>
        <w:rPr>
          <w:rFonts w:cs="Arial"/>
          <w:color w:val="180145"/>
          <w:sz w:val="20"/>
          <w:szCs w:val="20"/>
        </w:rPr>
      </w:pPr>
      <w:r>
        <w:rPr>
          <w:rFonts w:cs="Arial"/>
          <w:color w:val="180145"/>
          <w:sz w:val="20"/>
          <w:szCs w:val="20"/>
        </w:rPr>
        <w:t>Madžari to podprejo</w:t>
      </w:r>
    </w:p>
    <w:p w:rsidR="00C545F2" w:rsidRDefault="00C545F2">
      <w:pPr>
        <w:rPr>
          <w:rFonts w:cs="Arial"/>
          <w:color w:val="180145"/>
          <w:sz w:val="20"/>
          <w:szCs w:val="20"/>
        </w:rPr>
      </w:pPr>
    </w:p>
    <w:p w:rsidR="00C545F2" w:rsidRDefault="009A6340">
      <w:pPr>
        <w:rPr>
          <w:rFonts w:cs="Arial"/>
          <w:color w:val="180145"/>
          <w:sz w:val="20"/>
          <w:szCs w:val="20"/>
        </w:rPr>
      </w:pPr>
      <w:r>
        <w:rPr>
          <w:rFonts w:cs="Arial"/>
          <w:color w:val="180145"/>
          <w:sz w:val="20"/>
          <w:szCs w:val="20"/>
        </w:rPr>
        <w:t xml:space="preserve">   Sprejet februarski patent in Avstrija postane ustavna parlamentarna monarhija. Kralj ne vlada več sam.</w:t>
      </w:r>
    </w:p>
    <w:p w:rsidR="00C545F2" w:rsidRDefault="00C545F2">
      <w:pPr>
        <w:rPr>
          <w:rFonts w:cs="Arial"/>
          <w:color w:val="180145"/>
          <w:sz w:val="20"/>
          <w:szCs w:val="20"/>
        </w:rPr>
      </w:pPr>
    </w:p>
    <w:p w:rsidR="00C545F2" w:rsidRDefault="009A6340">
      <w:pPr>
        <w:rPr>
          <w:rFonts w:cs="Arial"/>
          <w:b/>
          <w:color w:val="800000"/>
          <w:sz w:val="20"/>
          <w:szCs w:val="20"/>
          <w:u w:val="single"/>
        </w:rPr>
      </w:pPr>
      <w:r>
        <w:rPr>
          <w:rFonts w:cs="Arial"/>
          <w:b/>
          <w:color w:val="800000"/>
          <w:sz w:val="20"/>
          <w:szCs w:val="20"/>
          <w:u w:val="single"/>
        </w:rPr>
        <w:t>Življenje v 60ih letih 19.stol.</w:t>
      </w:r>
    </w:p>
    <w:p w:rsidR="00C545F2" w:rsidRDefault="009A6340">
      <w:pPr>
        <w:numPr>
          <w:ilvl w:val="0"/>
          <w:numId w:val="2"/>
        </w:numPr>
        <w:tabs>
          <w:tab w:val="left" w:pos="720"/>
        </w:tabs>
        <w:rPr>
          <w:rFonts w:cs="Arial"/>
          <w:color w:val="180145"/>
          <w:sz w:val="20"/>
          <w:szCs w:val="20"/>
        </w:rPr>
      </w:pPr>
      <w:r>
        <w:rPr>
          <w:rFonts w:cs="Arial"/>
          <w:color w:val="180145"/>
          <w:sz w:val="20"/>
          <w:szCs w:val="20"/>
        </w:rPr>
        <w:t>oblikovanje dveh taborov v 60ih letih 19.stol.</w:t>
      </w:r>
    </w:p>
    <w:p w:rsidR="00C545F2" w:rsidRDefault="009A6340">
      <w:pPr>
        <w:numPr>
          <w:ilvl w:val="0"/>
          <w:numId w:val="2"/>
        </w:numPr>
        <w:tabs>
          <w:tab w:val="left" w:pos="720"/>
        </w:tabs>
        <w:rPr>
          <w:rFonts w:cs="Arial"/>
          <w:color w:val="180145"/>
          <w:sz w:val="20"/>
          <w:szCs w:val="20"/>
        </w:rPr>
      </w:pPr>
      <w:r>
        <w:rPr>
          <w:rFonts w:cs="Arial"/>
          <w:color w:val="180145"/>
          <w:sz w:val="20"/>
          <w:szCs w:val="20"/>
        </w:rPr>
        <w:t>staroslovenci, bivši konservativci, Bleiweis, Slomšek</w:t>
      </w:r>
    </w:p>
    <w:p w:rsidR="00C545F2" w:rsidRDefault="009A6340">
      <w:pPr>
        <w:numPr>
          <w:ilvl w:val="0"/>
          <w:numId w:val="2"/>
        </w:numPr>
        <w:tabs>
          <w:tab w:val="left" w:pos="720"/>
        </w:tabs>
        <w:rPr>
          <w:rFonts w:cs="Arial"/>
          <w:color w:val="180145"/>
          <w:sz w:val="20"/>
          <w:szCs w:val="20"/>
        </w:rPr>
      </w:pPr>
      <w:r>
        <w:rPr>
          <w:rFonts w:cs="Arial"/>
          <w:color w:val="180145"/>
          <w:sz w:val="20"/>
          <w:szCs w:val="20"/>
        </w:rPr>
        <w:t>mladoslovenci, bivši liberalci, Levstik, Stritar, Jurčič</w:t>
      </w:r>
    </w:p>
    <w:p w:rsidR="00C545F2" w:rsidRDefault="00C545F2">
      <w:pPr>
        <w:rPr>
          <w:rFonts w:cs="Arial"/>
          <w:color w:val="180145"/>
          <w:sz w:val="20"/>
          <w:szCs w:val="20"/>
        </w:rPr>
      </w:pPr>
    </w:p>
    <w:p w:rsidR="00C545F2" w:rsidRDefault="009A6340">
      <w:pPr>
        <w:rPr>
          <w:rFonts w:cs="Arial"/>
          <w:b/>
          <w:color w:val="800000"/>
          <w:sz w:val="20"/>
          <w:szCs w:val="20"/>
          <w:u w:val="single"/>
        </w:rPr>
      </w:pPr>
      <w:r>
        <w:rPr>
          <w:rFonts w:cs="Arial"/>
          <w:b/>
          <w:color w:val="800000"/>
          <w:sz w:val="20"/>
          <w:szCs w:val="20"/>
          <w:u w:val="single"/>
        </w:rPr>
        <w:t>Dva tabora:</w:t>
      </w:r>
    </w:p>
    <w:p w:rsidR="00C545F2" w:rsidRDefault="009A6340">
      <w:pPr>
        <w:numPr>
          <w:ilvl w:val="0"/>
          <w:numId w:val="3"/>
        </w:numPr>
        <w:tabs>
          <w:tab w:val="left" w:pos="720"/>
        </w:tabs>
        <w:rPr>
          <w:rFonts w:cs="Arial"/>
          <w:b/>
          <w:color w:val="333300"/>
          <w:sz w:val="20"/>
          <w:szCs w:val="20"/>
          <w:u w:val="single"/>
        </w:rPr>
      </w:pPr>
      <w:r>
        <w:rPr>
          <w:rFonts w:cs="Arial"/>
          <w:b/>
          <w:color w:val="333300"/>
          <w:sz w:val="20"/>
          <w:szCs w:val="20"/>
          <w:u w:val="single"/>
        </w:rPr>
        <w:t>tabor</w:t>
      </w:r>
    </w:p>
    <w:p w:rsidR="00C545F2" w:rsidRDefault="009A6340">
      <w:pPr>
        <w:numPr>
          <w:ilvl w:val="1"/>
          <w:numId w:val="3"/>
        </w:numPr>
        <w:tabs>
          <w:tab w:val="left" w:pos="1440"/>
        </w:tabs>
        <w:rPr>
          <w:rFonts w:cs="Arial"/>
          <w:color w:val="180145"/>
          <w:sz w:val="20"/>
          <w:szCs w:val="20"/>
        </w:rPr>
      </w:pPr>
      <w:r>
        <w:rPr>
          <w:rFonts w:cs="Arial"/>
          <w:color w:val="180145"/>
          <w:sz w:val="20"/>
          <w:szCs w:val="20"/>
        </w:rPr>
        <w:t>staroslovenci</w:t>
      </w:r>
    </w:p>
    <w:p w:rsidR="00C545F2" w:rsidRDefault="009A6340">
      <w:pPr>
        <w:numPr>
          <w:ilvl w:val="1"/>
          <w:numId w:val="3"/>
        </w:numPr>
        <w:tabs>
          <w:tab w:val="left" w:pos="1440"/>
        </w:tabs>
        <w:rPr>
          <w:rFonts w:cs="Arial"/>
          <w:color w:val="180145"/>
          <w:sz w:val="20"/>
          <w:szCs w:val="20"/>
        </w:rPr>
      </w:pPr>
      <w:r>
        <w:rPr>
          <w:rFonts w:cs="Arial"/>
          <w:color w:val="180145"/>
          <w:sz w:val="20"/>
          <w:szCs w:val="20"/>
        </w:rPr>
        <w:t>konservativni veljaki</w:t>
      </w:r>
    </w:p>
    <w:p w:rsidR="00C545F2" w:rsidRDefault="009A6340">
      <w:pPr>
        <w:numPr>
          <w:ilvl w:val="1"/>
          <w:numId w:val="3"/>
        </w:numPr>
        <w:tabs>
          <w:tab w:val="left" w:pos="1440"/>
        </w:tabs>
        <w:rPr>
          <w:rFonts w:cs="Arial"/>
          <w:color w:val="180145"/>
          <w:sz w:val="20"/>
          <w:szCs w:val="20"/>
        </w:rPr>
      </w:pPr>
      <w:r>
        <w:rPr>
          <w:rFonts w:cs="Arial"/>
          <w:color w:val="180145"/>
          <w:sz w:val="20"/>
          <w:szCs w:val="20"/>
        </w:rPr>
        <w:t>Bleiweis, Slomšek</w:t>
      </w:r>
    </w:p>
    <w:p w:rsidR="00C545F2" w:rsidRDefault="009A6340">
      <w:pPr>
        <w:numPr>
          <w:ilvl w:val="1"/>
          <w:numId w:val="3"/>
        </w:numPr>
        <w:tabs>
          <w:tab w:val="left" w:pos="1440"/>
        </w:tabs>
        <w:rPr>
          <w:rFonts w:cs="Arial"/>
          <w:color w:val="180145"/>
          <w:sz w:val="20"/>
          <w:szCs w:val="20"/>
        </w:rPr>
      </w:pPr>
      <w:r>
        <w:rPr>
          <w:rFonts w:cs="Arial"/>
          <w:color w:val="180145"/>
          <w:sz w:val="20"/>
          <w:szCs w:val="20"/>
        </w:rPr>
        <w:t>Lojalni do Dunaja</w:t>
      </w:r>
    </w:p>
    <w:p w:rsidR="00C545F2" w:rsidRDefault="009A6340">
      <w:pPr>
        <w:numPr>
          <w:ilvl w:val="1"/>
          <w:numId w:val="3"/>
        </w:numPr>
        <w:tabs>
          <w:tab w:val="left" w:pos="1440"/>
        </w:tabs>
        <w:rPr>
          <w:rFonts w:cs="Arial"/>
          <w:color w:val="180145"/>
          <w:sz w:val="20"/>
          <w:szCs w:val="20"/>
        </w:rPr>
      </w:pPr>
      <w:r>
        <w:rPr>
          <w:rFonts w:cs="Arial"/>
          <w:color w:val="180145"/>
          <w:sz w:val="20"/>
          <w:szCs w:val="20"/>
        </w:rPr>
        <w:t>»Novice«</w:t>
      </w:r>
    </w:p>
    <w:p w:rsidR="00C545F2" w:rsidRDefault="009A6340">
      <w:pPr>
        <w:numPr>
          <w:ilvl w:val="1"/>
          <w:numId w:val="3"/>
        </w:numPr>
        <w:tabs>
          <w:tab w:val="left" w:pos="1440"/>
        </w:tabs>
        <w:rPr>
          <w:rFonts w:cs="Arial"/>
          <w:color w:val="180145"/>
          <w:sz w:val="20"/>
          <w:szCs w:val="20"/>
        </w:rPr>
      </w:pPr>
      <w:r>
        <w:rPr>
          <w:rFonts w:cs="Arial"/>
          <w:color w:val="180145"/>
          <w:sz w:val="20"/>
          <w:szCs w:val="20"/>
        </w:rPr>
        <w:t>»Vse za dan, vero in cesarja.«</w:t>
      </w:r>
    </w:p>
    <w:p w:rsidR="00C545F2" w:rsidRDefault="009A6340">
      <w:pPr>
        <w:numPr>
          <w:ilvl w:val="0"/>
          <w:numId w:val="3"/>
        </w:numPr>
        <w:tabs>
          <w:tab w:val="left" w:pos="720"/>
        </w:tabs>
        <w:rPr>
          <w:rFonts w:cs="Arial"/>
          <w:b/>
          <w:color w:val="333300"/>
          <w:sz w:val="20"/>
          <w:szCs w:val="20"/>
          <w:u w:val="single"/>
        </w:rPr>
      </w:pPr>
      <w:r>
        <w:rPr>
          <w:rFonts w:cs="Arial"/>
          <w:b/>
          <w:color w:val="333300"/>
          <w:sz w:val="20"/>
          <w:szCs w:val="20"/>
          <w:u w:val="single"/>
        </w:rPr>
        <w:t>tabor</w:t>
      </w:r>
    </w:p>
    <w:p w:rsidR="00C545F2" w:rsidRDefault="009A6340">
      <w:pPr>
        <w:numPr>
          <w:ilvl w:val="1"/>
          <w:numId w:val="3"/>
        </w:numPr>
        <w:tabs>
          <w:tab w:val="left" w:pos="1440"/>
        </w:tabs>
        <w:rPr>
          <w:rFonts w:cs="Arial"/>
          <w:color w:val="180145"/>
          <w:sz w:val="20"/>
          <w:szCs w:val="20"/>
        </w:rPr>
      </w:pPr>
      <w:r>
        <w:rPr>
          <w:rFonts w:cs="Arial"/>
          <w:color w:val="180145"/>
          <w:sz w:val="20"/>
          <w:szCs w:val="20"/>
        </w:rPr>
        <w:t>mladoslovenci</w:t>
      </w:r>
    </w:p>
    <w:p w:rsidR="00C545F2" w:rsidRDefault="009A6340">
      <w:pPr>
        <w:numPr>
          <w:ilvl w:val="1"/>
          <w:numId w:val="3"/>
        </w:numPr>
        <w:tabs>
          <w:tab w:val="left" w:pos="1440"/>
        </w:tabs>
        <w:rPr>
          <w:rFonts w:cs="Arial"/>
          <w:color w:val="180145"/>
          <w:sz w:val="20"/>
          <w:szCs w:val="20"/>
        </w:rPr>
      </w:pPr>
      <w:r>
        <w:rPr>
          <w:rFonts w:cs="Arial"/>
          <w:color w:val="180145"/>
          <w:sz w:val="20"/>
          <w:szCs w:val="20"/>
        </w:rPr>
        <w:t>za program Zedinjena Slovenija</w:t>
      </w:r>
    </w:p>
    <w:p w:rsidR="00C545F2" w:rsidRDefault="009A6340">
      <w:pPr>
        <w:numPr>
          <w:ilvl w:val="1"/>
          <w:numId w:val="3"/>
        </w:numPr>
        <w:tabs>
          <w:tab w:val="left" w:pos="1440"/>
        </w:tabs>
        <w:rPr>
          <w:rFonts w:cs="Arial"/>
          <w:color w:val="180145"/>
          <w:sz w:val="20"/>
          <w:szCs w:val="20"/>
        </w:rPr>
      </w:pPr>
      <w:r>
        <w:rPr>
          <w:rFonts w:cs="Arial"/>
          <w:color w:val="180145"/>
          <w:sz w:val="20"/>
          <w:szCs w:val="20"/>
        </w:rPr>
        <w:t>Fran Levstik</w:t>
      </w:r>
    </w:p>
    <w:p w:rsidR="00C545F2" w:rsidRDefault="009A6340">
      <w:pPr>
        <w:numPr>
          <w:ilvl w:val="1"/>
          <w:numId w:val="3"/>
        </w:numPr>
        <w:tabs>
          <w:tab w:val="left" w:pos="1440"/>
        </w:tabs>
        <w:rPr>
          <w:rFonts w:cs="Arial"/>
          <w:color w:val="180145"/>
          <w:sz w:val="20"/>
          <w:szCs w:val="20"/>
        </w:rPr>
      </w:pPr>
      <w:r>
        <w:rPr>
          <w:rFonts w:cs="Arial"/>
          <w:color w:val="180145"/>
          <w:sz w:val="20"/>
          <w:szCs w:val="20"/>
        </w:rPr>
        <w:t>»Naprej«</w:t>
      </w:r>
    </w:p>
    <w:p w:rsidR="00C545F2" w:rsidRDefault="009A6340">
      <w:pPr>
        <w:numPr>
          <w:ilvl w:val="1"/>
          <w:numId w:val="3"/>
        </w:numPr>
        <w:tabs>
          <w:tab w:val="left" w:pos="1440"/>
        </w:tabs>
        <w:rPr>
          <w:rFonts w:cs="Arial"/>
          <w:color w:val="180145"/>
          <w:sz w:val="20"/>
          <w:szCs w:val="20"/>
        </w:rPr>
      </w:pPr>
      <w:r>
        <w:rPr>
          <w:rFonts w:cs="Arial"/>
          <w:color w:val="180145"/>
          <w:sz w:val="20"/>
          <w:szCs w:val="20"/>
        </w:rPr>
        <w:t>»Slovenski narod«</w:t>
      </w:r>
    </w:p>
    <w:p w:rsidR="00C545F2" w:rsidRDefault="009A6340">
      <w:pPr>
        <w:numPr>
          <w:ilvl w:val="1"/>
          <w:numId w:val="3"/>
        </w:numPr>
        <w:tabs>
          <w:tab w:val="left" w:pos="1440"/>
        </w:tabs>
        <w:rPr>
          <w:rFonts w:cs="Arial"/>
          <w:color w:val="180145"/>
          <w:sz w:val="20"/>
          <w:szCs w:val="20"/>
        </w:rPr>
      </w:pPr>
      <w:r>
        <w:rPr>
          <w:rFonts w:cs="Arial"/>
          <w:color w:val="180145"/>
          <w:sz w:val="20"/>
          <w:szCs w:val="20"/>
        </w:rPr>
        <w:t>Kritika</w:t>
      </w:r>
    </w:p>
    <w:p w:rsidR="00C545F2" w:rsidRDefault="009A6340">
      <w:pPr>
        <w:rPr>
          <w:rFonts w:cs="Arial"/>
          <w:color w:val="180145"/>
          <w:sz w:val="20"/>
          <w:szCs w:val="20"/>
        </w:rPr>
      </w:pPr>
      <w:r>
        <w:rPr>
          <w:rFonts w:cs="Arial"/>
          <w:color w:val="180145"/>
          <w:sz w:val="20"/>
          <w:szCs w:val="20"/>
        </w:rPr>
        <w:t xml:space="preserve">Slovenci strankarsko zagrizeni. </w:t>
      </w:r>
    </w:p>
    <w:p w:rsidR="00C545F2" w:rsidRDefault="00C545F2">
      <w:pPr>
        <w:rPr>
          <w:rFonts w:cs="Arial"/>
          <w:color w:val="180145"/>
          <w:sz w:val="20"/>
          <w:szCs w:val="20"/>
        </w:rPr>
      </w:pPr>
    </w:p>
    <w:p w:rsidR="00C545F2" w:rsidRDefault="009A6340">
      <w:pPr>
        <w:rPr>
          <w:rFonts w:cs="Arial"/>
          <w:b/>
          <w:color w:val="800000"/>
          <w:sz w:val="20"/>
          <w:szCs w:val="20"/>
          <w:u w:val="single"/>
        </w:rPr>
      </w:pPr>
      <w:r>
        <w:rPr>
          <w:rFonts w:cs="Arial"/>
          <w:b/>
          <w:color w:val="800000"/>
          <w:sz w:val="20"/>
          <w:szCs w:val="20"/>
          <w:u w:val="single"/>
        </w:rPr>
        <w:t>Kulturno življenje v 60ih letih 19.stol.</w:t>
      </w:r>
    </w:p>
    <w:p w:rsidR="00C545F2" w:rsidRDefault="009A6340">
      <w:pPr>
        <w:numPr>
          <w:ilvl w:val="0"/>
          <w:numId w:val="2"/>
        </w:numPr>
        <w:tabs>
          <w:tab w:val="left" w:pos="720"/>
        </w:tabs>
        <w:rPr>
          <w:rFonts w:cs="Arial"/>
          <w:color w:val="180145"/>
          <w:sz w:val="20"/>
          <w:szCs w:val="20"/>
        </w:rPr>
      </w:pPr>
      <w:r>
        <w:rPr>
          <w:rFonts w:cs="Arial"/>
          <w:color w:val="180145"/>
          <w:sz w:val="20"/>
          <w:szCs w:val="20"/>
        </w:rPr>
        <w:t xml:space="preserve">čitalnice </w:t>
      </w:r>
      <w:r>
        <w:rPr>
          <w:rFonts w:ascii="Wingdings" w:hAnsi="Wingdings"/>
          <w:color w:val="180145"/>
          <w:sz w:val="20"/>
          <w:szCs w:val="20"/>
        </w:rPr>
        <w:t></w:t>
      </w:r>
      <w:r>
        <w:rPr>
          <w:rFonts w:cs="Arial"/>
          <w:color w:val="180145"/>
          <w:sz w:val="20"/>
          <w:szCs w:val="20"/>
        </w:rPr>
        <w:t xml:space="preserve"> staroslovenci</w:t>
      </w:r>
    </w:p>
    <w:p w:rsidR="00C545F2" w:rsidRDefault="009A6340">
      <w:pPr>
        <w:numPr>
          <w:ilvl w:val="0"/>
          <w:numId w:val="2"/>
        </w:numPr>
        <w:tabs>
          <w:tab w:val="left" w:pos="720"/>
        </w:tabs>
        <w:rPr>
          <w:rFonts w:cs="Arial"/>
          <w:color w:val="180145"/>
          <w:sz w:val="20"/>
          <w:szCs w:val="20"/>
        </w:rPr>
      </w:pPr>
      <w:r>
        <w:rPr>
          <w:rFonts w:cs="Arial"/>
          <w:color w:val="180145"/>
          <w:sz w:val="20"/>
          <w:szCs w:val="20"/>
        </w:rPr>
        <w:t xml:space="preserve">tabori </w:t>
      </w:r>
      <w:r>
        <w:rPr>
          <w:rFonts w:ascii="Wingdings" w:hAnsi="Wingdings"/>
          <w:color w:val="180145"/>
          <w:sz w:val="20"/>
          <w:szCs w:val="20"/>
        </w:rPr>
        <w:t></w:t>
      </w:r>
      <w:r>
        <w:rPr>
          <w:rFonts w:cs="Arial"/>
          <w:color w:val="180145"/>
          <w:sz w:val="20"/>
          <w:szCs w:val="20"/>
        </w:rPr>
        <w:t xml:space="preserve"> mladoslovenci</w:t>
      </w:r>
    </w:p>
    <w:p w:rsidR="00C545F2" w:rsidRDefault="00C545F2">
      <w:pPr>
        <w:rPr>
          <w:rFonts w:cs="Arial"/>
          <w:color w:val="180145"/>
          <w:sz w:val="20"/>
          <w:szCs w:val="20"/>
        </w:rPr>
      </w:pPr>
    </w:p>
    <w:p w:rsidR="00C545F2" w:rsidRDefault="009A6340">
      <w:pPr>
        <w:rPr>
          <w:rFonts w:cs="Arial"/>
          <w:color w:val="180145"/>
          <w:sz w:val="20"/>
          <w:szCs w:val="20"/>
        </w:rPr>
      </w:pPr>
      <w:r>
        <w:rPr>
          <w:rFonts w:cs="Arial"/>
          <w:color w:val="180145"/>
          <w:sz w:val="20"/>
          <w:szCs w:val="20"/>
        </w:rPr>
        <w:t xml:space="preserve">   </w:t>
      </w:r>
      <w:r>
        <w:rPr>
          <w:rFonts w:cs="Arial"/>
          <w:b/>
          <w:color w:val="333300"/>
          <w:sz w:val="20"/>
          <w:szCs w:val="20"/>
        </w:rPr>
        <w:t>Čitalnica</w:t>
      </w:r>
      <w:r>
        <w:rPr>
          <w:rFonts w:cs="Arial"/>
          <w:color w:val="180145"/>
          <w:sz w:val="20"/>
          <w:szCs w:val="20"/>
        </w:rPr>
        <w:t xml:space="preserve"> je literarni večer. V čitalnicah raje berejo Koseskega kot Prešerna. Ni političnih zahtev. Modni jezik je francoščina. Zbirajo se ljudje, ki mislijo, da so nekaj več kot drugi. Želijo pokazati, da so izobraženi. Čitalnice so povzročile, da je slovenski jezik postal pogovorni jezik izobraženstva. Ni več komunikacije v nemščini. Prva čitalnica pri nas je bila ustanovljena v Ljubljani.</w:t>
      </w:r>
    </w:p>
    <w:p w:rsidR="00C545F2" w:rsidRDefault="009A6340">
      <w:pPr>
        <w:rPr>
          <w:rFonts w:cs="Arial"/>
          <w:color w:val="180145"/>
          <w:sz w:val="20"/>
          <w:szCs w:val="20"/>
        </w:rPr>
      </w:pPr>
      <w:r>
        <w:rPr>
          <w:rFonts w:cs="Arial"/>
          <w:color w:val="180145"/>
          <w:sz w:val="20"/>
          <w:szCs w:val="20"/>
        </w:rPr>
        <w:t xml:space="preserve">   </w:t>
      </w:r>
      <w:r>
        <w:rPr>
          <w:rFonts w:cs="Arial"/>
          <w:b/>
          <w:color w:val="333300"/>
          <w:sz w:val="20"/>
          <w:szCs w:val="20"/>
        </w:rPr>
        <w:t>Tabori</w:t>
      </w:r>
      <w:r>
        <w:rPr>
          <w:rFonts w:cs="Arial"/>
          <w:color w:val="180145"/>
          <w:sz w:val="20"/>
          <w:szCs w:val="20"/>
        </w:rPr>
        <w:t xml:space="preserve"> so množična zborovanja na prostem, ki jih Slovenci dobimo po češkem vzoru, ki se tudi pogumno upirajo Habsburžanom, zato so za Slovence zgled. V čitalnicah je samo meščanski sloj, v taborih pa tudi kmečki sloj. Tabori so bili bolj politični v primerjavi s čitalnicami. Vsak tabor se zaključi s pretepom, skoraj vedno so smrtne žrtve. Vodja je Levstik. Nemškutar je Slovenec, ki je naklonjen Nemcem. Vseh taborov je 18, en je v Ljutomeru. To je pomembno, ker ta del ni del slovenskih dežel. Največji tabor je bil v Vižmarjah (35.000 ljudi). </w:t>
      </w:r>
    </w:p>
    <w:p w:rsidR="00C545F2" w:rsidRDefault="00C545F2">
      <w:pPr>
        <w:rPr>
          <w:rFonts w:cs="Arial"/>
          <w:color w:val="180145"/>
          <w:sz w:val="20"/>
          <w:szCs w:val="20"/>
        </w:rPr>
      </w:pPr>
    </w:p>
    <w:p w:rsidR="00C545F2" w:rsidRDefault="009A6340">
      <w:pPr>
        <w:rPr>
          <w:rFonts w:cs="Arial"/>
          <w:b/>
          <w:color w:val="FF0000"/>
          <w:sz w:val="22"/>
          <w:szCs w:val="22"/>
          <w:u w:val="single"/>
        </w:rPr>
      </w:pPr>
      <w:r>
        <w:rPr>
          <w:rFonts w:cs="Arial"/>
          <w:b/>
          <w:color w:val="FF0000"/>
          <w:sz w:val="22"/>
          <w:szCs w:val="22"/>
          <w:u w:val="single"/>
        </w:rPr>
        <w:t>Dualizem</w:t>
      </w:r>
    </w:p>
    <w:p w:rsidR="00C545F2" w:rsidRDefault="00C545F2">
      <w:pPr>
        <w:rPr>
          <w:rFonts w:cs="Arial"/>
          <w:color w:val="180145"/>
          <w:sz w:val="20"/>
          <w:szCs w:val="20"/>
        </w:rPr>
      </w:pPr>
    </w:p>
    <w:p w:rsidR="00C545F2" w:rsidRDefault="009A6340">
      <w:pPr>
        <w:rPr>
          <w:rFonts w:cs="Arial"/>
          <w:color w:val="180145"/>
          <w:sz w:val="20"/>
          <w:szCs w:val="20"/>
        </w:rPr>
      </w:pPr>
      <w:r>
        <w:rPr>
          <w:rFonts w:cs="Arial"/>
          <w:color w:val="180145"/>
          <w:sz w:val="20"/>
          <w:szCs w:val="20"/>
        </w:rPr>
        <w:t xml:space="preserve">   Leto 1866 je bilo slabo leto za Habsburžane. Izgubijo vojna proti Prusiji. Avstrijci in Prusi tekmujejo, kdo bo zedinil nemške dežele. Drugi problem je, da ima Avstrija prazno državno blagajno. To izkoristijo Madžari, ki imajo vsega dovolj; Dunaj postavijo pred dejstvo. Leta 1867 nastane Avstro-Ogrska, ni več Habsburške </w:t>
      </w:r>
      <w:r>
        <w:rPr>
          <w:rFonts w:cs="Arial"/>
          <w:color w:val="180145"/>
          <w:sz w:val="20"/>
          <w:szCs w:val="20"/>
        </w:rPr>
        <w:lastRenderedPageBreak/>
        <w:t>monarhije. Državo delijo na dve politični polovici, in sicer na Avstrijo in Ogrsko. Dunaj še vedno obdrži prvotno vlogo.</w:t>
      </w:r>
    </w:p>
    <w:p w:rsidR="00C545F2" w:rsidRDefault="00C545F2">
      <w:pPr>
        <w:rPr>
          <w:rFonts w:cs="Arial"/>
          <w:color w:val="180145"/>
          <w:sz w:val="20"/>
          <w:szCs w:val="20"/>
        </w:rPr>
      </w:pPr>
    </w:p>
    <w:p w:rsidR="00C545F2" w:rsidRDefault="009A6340">
      <w:pPr>
        <w:rPr>
          <w:rFonts w:cs="Arial"/>
          <w:b/>
          <w:color w:val="800000"/>
          <w:sz w:val="20"/>
          <w:szCs w:val="20"/>
          <w:u w:val="single"/>
        </w:rPr>
      </w:pPr>
      <w:r>
        <w:rPr>
          <w:rFonts w:cs="Arial"/>
          <w:b/>
          <w:color w:val="800000"/>
          <w:sz w:val="20"/>
          <w:szCs w:val="20"/>
          <w:u w:val="single"/>
        </w:rPr>
        <w:t>Skupne zadeve:</w:t>
      </w:r>
    </w:p>
    <w:p w:rsidR="00C545F2" w:rsidRDefault="009A6340">
      <w:pPr>
        <w:numPr>
          <w:ilvl w:val="0"/>
          <w:numId w:val="2"/>
        </w:numPr>
        <w:tabs>
          <w:tab w:val="left" w:pos="720"/>
        </w:tabs>
        <w:rPr>
          <w:rFonts w:cs="Arial"/>
          <w:color w:val="180145"/>
          <w:sz w:val="20"/>
          <w:szCs w:val="20"/>
        </w:rPr>
      </w:pPr>
      <w:r>
        <w:rPr>
          <w:rFonts w:cs="Arial"/>
          <w:color w:val="180145"/>
          <w:sz w:val="20"/>
          <w:szCs w:val="20"/>
        </w:rPr>
        <w:t>zunanja politika</w:t>
      </w:r>
    </w:p>
    <w:p w:rsidR="00C545F2" w:rsidRDefault="009A6340">
      <w:pPr>
        <w:numPr>
          <w:ilvl w:val="0"/>
          <w:numId w:val="2"/>
        </w:numPr>
        <w:tabs>
          <w:tab w:val="left" w:pos="720"/>
        </w:tabs>
        <w:rPr>
          <w:rFonts w:cs="Arial"/>
          <w:color w:val="180145"/>
          <w:sz w:val="20"/>
          <w:szCs w:val="20"/>
        </w:rPr>
      </w:pPr>
      <w:r>
        <w:rPr>
          <w:rFonts w:cs="Arial"/>
          <w:color w:val="180145"/>
          <w:sz w:val="20"/>
          <w:szCs w:val="20"/>
        </w:rPr>
        <w:t>finance</w:t>
      </w:r>
    </w:p>
    <w:p w:rsidR="00C545F2" w:rsidRDefault="009A6340">
      <w:pPr>
        <w:numPr>
          <w:ilvl w:val="0"/>
          <w:numId w:val="2"/>
        </w:numPr>
        <w:tabs>
          <w:tab w:val="left" w:pos="720"/>
        </w:tabs>
        <w:rPr>
          <w:rFonts w:cs="Arial"/>
          <w:color w:val="180145"/>
          <w:sz w:val="20"/>
          <w:szCs w:val="20"/>
        </w:rPr>
      </w:pPr>
      <w:r>
        <w:rPr>
          <w:rFonts w:cs="Arial"/>
          <w:color w:val="180145"/>
          <w:sz w:val="20"/>
          <w:szCs w:val="20"/>
        </w:rPr>
        <w:t>vojska</w:t>
      </w:r>
    </w:p>
    <w:p w:rsidR="00C545F2" w:rsidRDefault="009A6340">
      <w:pPr>
        <w:numPr>
          <w:ilvl w:val="0"/>
          <w:numId w:val="2"/>
        </w:numPr>
        <w:tabs>
          <w:tab w:val="left" w:pos="720"/>
        </w:tabs>
        <w:rPr>
          <w:rFonts w:cs="Arial"/>
          <w:color w:val="180145"/>
          <w:sz w:val="20"/>
          <w:szCs w:val="20"/>
        </w:rPr>
      </w:pPr>
      <w:r>
        <w:rPr>
          <w:rFonts w:cs="Arial"/>
          <w:color w:val="180145"/>
          <w:sz w:val="20"/>
          <w:szCs w:val="20"/>
        </w:rPr>
        <w:t xml:space="preserve">cesar </w:t>
      </w:r>
      <w:r>
        <w:rPr>
          <w:rFonts w:ascii="Wingdings" w:hAnsi="Wingdings"/>
          <w:color w:val="180145"/>
          <w:sz w:val="20"/>
          <w:szCs w:val="20"/>
        </w:rPr>
        <w:t></w:t>
      </w:r>
      <w:r>
        <w:rPr>
          <w:rFonts w:cs="Arial"/>
          <w:color w:val="180145"/>
          <w:sz w:val="20"/>
          <w:szCs w:val="20"/>
        </w:rPr>
        <w:t xml:space="preserve"> mora sprejeti tudi madžarsko krono; Franc Jožef I.</w:t>
      </w:r>
    </w:p>
    <w:p w:rsidR="00C545F2" w:rsidRDefault="00C545F2">
      <w:pPr>
        <w:rPr>
          <w:rFonts w:cs="Arial"/>
          <w:color w:val="180145"/>
          <w:sz w:val="20"/>
          <w:szCs w:val="20"/>
        </w:rPr>
      </w:pPr>
    </w:p>
    <w:p w:rsidR="00C545F2" w:rsidRDefault="009A6340">
      <w:pPr>
        <w:rPr>
          <w:rFonts w:cs="Arial"/>
          <w:b/>
          <w:color w:val="800000"/>
          <w:sz w:val="20"/>
          <w:szCs w:val="20"/>
          <w:u w:val="single"/>
        </w:rPr>
      </w:pPr>
      <w:r>
        <w:rPr>
          <w:rFonts w:cs="Arial"/>
          <w:b/>
          <w:color w:val="800000"/>
          <w:sz w:val="20"/>
          <w:szCs w:val="20"/>
          <w:u w:val="single"/>
        </w:rPr>
        <w:t>Ločene zadeve:</w:t>
      </w:r>
    </w:p>
    <w:p w:rsidR="00C545F2" w:rsidRDefault="009A6340">
      <w:pPr>
        <w:numPr>
          <w:ilvl w:val="0"/>
          <w:numId w:val="2"/>
        </w:numPr>
        <w:tabs>
          <w:tab w:val="left" w:pos="720"/>
        </w:tabs>
        <w:rPr>
          <w:rFonts w:cs="Arial"/>
          <w:color w:val="180145"/>
          <w:sz w:val="20"/>
          <w:szCs w:val="20"/>
        </w:rPr>
      </w:pPr>
      <w:r>
        <w:rPr>
          <w:rFonts w:cs="Arial"/>
          <w:color w:val="180145"/>
          <w:sz w:val="20"/>
          <w:szCs w:val="20"/>
        </w:rPr>
        <w:t>notranje zadeve</w:t>
      </w:r>
    </w:p>
    <w:p w:rsidR="00C545F2" w:rsidRDefault="009A6340">
      <w:pPr>
        <w:numPr>
          <w:ilvl w:val="0"/>
          <w:numId w:val="2"/>
        </w:numPr>
        <w:tabs>
          <w:tab w:val="left" w:pos="720"/>
        </w:tabs>
        <w:rPr>
          <w:rFonts w:cs="Arial"/>
          <w:color w:val="180145"/>
          <w:sz w:val="20"/>
          <w:szCs w:val="20"/>
        </w:rPr>
      </w:pPr>
      <w:r>
        <w:rPr>
          <w:rFonts w:cs="Arial"/>
          <w:color w:val="180145"/>
          <w:sz w:val="20"/>
          <w:szCs w:val="20"/>
        </w:rPr>
        <w:t xml:space="preserve">vlada </w:t>
      </w:r>
      <w:r>
        <w:rPr>
          <w:rFonts w:ascii="Wingdings" w:hAnsi="Wingdings"/>
          <w:color w:val="180145"/>
          <w:sz w:val="20"/>
          <w:szCs w:val="20"/>
        </w:rPr>
        <w:t></w:t>
      </w:r>
      <w:r>
        <w:rPr>
          <w:rFonts w:cs="Arial"/>
          <w:color w:val="180145"/>
          <w:sz w:val="20"/>
          <w:szCs w:val="20"/>
        </w:rPr>
        <w:t xml:space="preserve"> Avstrijci na Dunaju, Madžari v Budimpešti</w:t>
      </w:r>
    </w:p>
    <w:p w:rsidR="00C545F2" w:rsidRDefault="009A6340">
      <w:pPr>
        <w:numPr>
          <w:ilvl w:val="0"/>
          <w:numId w:val="2"/>
        </w:numPr>
        <w:tabs>
          <w:tab w:val="left" w:pos="720"/>
        </w:tabs>
        <w:rPr>
          <w:rFonts w:cs="Arial"/>
          <w:color w:val="180145"/>
          <w:sz w:val="20"/>
          <w:szCs w:val="20"/>
        </w:rPr>
      </w:pPr>
      <w:r>
        <w:rPr>
          <w:rFonts w:cs="Arial"/>
          <w:color w:val="180145"/>
          <w:sz w:val="20"/>
          <w:szCs w:val="20"/>
        </w:rPr>
        <w:t xml:space="preserve">parlament </w:t>
      </w:r>
      <w:r>
        <w:rPr>
          <w:rFonts w:ascii="Wingdings" w:hAnsi="Wingdings"/>
          <w:color w:val="180145"/>
          <w:sz w:val="20"/>
          <w:szCs w:val="20"/>
        </w:rPr>
        <w:t></w:t>
      </w:r>
      <w:r>
        <w:rPr>
          <w:rFonts w:cs="Arial"/>
          <w:color w:val="180145"/>
          <w:sz w:val="20"/>
          <w:szCs w:val="20"/>
        </w:rPr>
        <w:t xml:space="preserve"> Avstrijci na Dunaju, Madžari v Budimpešti</w:t>
      </w:r>
    </w:p>
    <w:p w:rsidR="00C545F2" w:rsidRDefault="00C545F2">
      <w:pPr>
        <w:rPr>
          <w:rFonts w:cs="Arial"/>
          <w:color w:val="180145"/>
          <w:sz w:val="20"/>
          <w:szCs w:val="20"/>
        </w:rPr>
      </w:pPr>
    </w:p>
    <w:p w:rsidR="00C545F2" w:rsidRDefault="009A6340">
      <w:pPr>
        <w:rPr>
          <w:rFonts w:cs="Arial"/>
          <w:color w:val="180145"/>
          <w:sz w:val="20"/>
          <w:szCs w:val="20"/>
        </w:rPr>
      </w:pPr>
      <w:r>
        <w:rPr>
          <w:rFonts w:cs="Arial"/>
          <w:color w:val="180145"/>
          <w:sz w:val="20"/>
          <w:szCs w:val="20"/>
        </w:rPr>
        <w:t xml:space="preserve">Vseh nacionalnosti je 11. </w:t>
      </w:r>
    </w:p>
    <w:p w:rsidR="00C545F2" w:rsidRDefault="009A6340">
      <w:pPr>
        <w:rPr>
          <w:rFonts w:cs="Arial"/>
          <w:color w:val="180145"/>
          <w:sz w:val="20"/>
          <w:szCs w:val="20"/>
        </w:rPr>
      </w:pPr>
      <w:r>
        <w:rPr>
          <w:rFonts w:cs="Arial"/>
          <w:color w:val="180145"/>
          <w:sz w:val="20"/>
          <w:szCs w:val="20"/>
        </w:rPr>
        <w:t>Avstrijski del: Slovenci, Italijani, Rusini, Nemci, Čehi, Poljaki.</w:t>
      </w:r>
    </w:p>
    <w:p w:rsidR="00C545F2" w:rsidRDefault="009A6340">
      <w:pPr>
        <w:rPr>
          <w:rFonts w:cs="Arial"/>
          <w:color w:val="180145"/>
          <w:sz w:val="20"/>
          <w:szCs w:val="20"/>
        </w:rPr>
      </w:pPr>
      <w:r>
        <w:rPr>
          <w:rFonts w:cs="Arial"/>
          <w:color w:val="180145"/>
          <w:sz w:val="20"/>
          <w:szCs w:val="20"/>
        </w:rPr>
        <w:t>Ogrski del: Madžari, Hrvati, Romuni, Slovaki, Vojvodinski Srbi</w:t>
      </w:r>
    </w:p>
    <w:p w:rsidR="00C545F2" w:rsidRDefault="009A6340">
      <w:pPr>
        <w:rPr>
          <w:rFonts w:cs="Arial"/>
          <w:color w:val="180145"/>
          <w:sz w:val="20"/>
          <w:szCs w:val="20"/>
        </w:rPr>
      </w:pPr>
      <w:r>
        <w:rPr>
          <w:rFonts w:cs="Arial"/>
          <w:color w:val="180145"/>
          <w:sz w:val="20"/>
          <w:szCs w:val="20"/>
        </w:rPr>
        <w:t>Cesar se podpisuje K. und K. (Kaiser und König). Tako se podpisuje leta 1867.</w:t>
      </w:r>
    </w:p>
    <w:sectPr w:rsidR="00C545F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340"/>
    <w:rsid w:val="00700919"/>
    <w:rsid w:val="009A6340"/>
    <w:rsid w:val="00C54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